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bottom w:val="thinThickSmallGap" w:sz="24" w:space="0" w:color="auto"/>
        </w:tblBorders>
        <w:tblLook w:val="01E0" w:firstRow="1" w:lastRow="1" w:firstColumn="1" w:lastColumn="1" w:noHBand="0" w:noVBand="0"/>
      </w:tblPr>
      <w:tblGrid>
        <w:gridCol w:w="1520"/>
        <w:gridCol w:w="4734"/>
        <w:gridCol w:w="3317"/>
      </w:tblGrid>
      <w:tr w:rsidR="00DD1EEA" w:rsidRPr="00B21C25" w:rsidTr="0011755C">
        <w:trPr>
          <w:trHeight w:val="435"/>
        </w:trPr>
        <w:tc>
          <w:tcPr>
            <w:tcW w:w="1520" w:type="dxa"/>
            <w:vMerge w:val="restart"/>
            <w:shd w:val="clear" w:color="auto" w:fill="auto"/>
          </w:tcPr>
          <w:p w:rsidR="00DD1EEA" w:rsidRPr="0009689C" w:rsidRDefault="00DD1EEA" w:rsidP="00B21C25">
            <w:r w:rsidRPr="00E51F1A">
              <w:rPr>
                <w:lang w:eastAsia="ru-RU"/>
              </w:rPr>
              <w:drawing>
                <wp:inline distT="0" distB="0" distL="0" distR="0">
                  <wp:extent cx="731520" cy="96916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S_Logo1 копия.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4863" cy="973594"/>
                          </a:xfrm>
                          <a:prstGeom prst="rect">
                            <a:avLst/>
                          </a:prstGeom>
                        </pic:spPr>
                      </pic:pic>
                    </a:graphicData>
                  </a:graphic>
                </wp:inline>
              </w:drawing>
            </w:r>
          </w:p>
        </w:tc>
        <w:tc>
          <w:tcPr>
            <w:tcW w:w="8051" w:type="dxa"/>
            <w:gridSpan w:val="2"/>
            <w:shd w:val="clear" w:color="auto" w:fill="auto"/>
          </w:tcPr>
          <w:p w:rsidR="00DD1EEA" w:rsidRPr="008971A2" w:rsidRDefault="00DD1EEA" w:rsidP="00B21C25">
            <w:r w:rsidRPr="008971A2">
              <w:t>РЕГИОНАЛЬНОЕ СОДРУЖЕСТВО В ОБЛАСТИ СВЯЗИ</w:t>
            </w:r>
          </w:p>
        </w:tc>
      </w:tr>
      <w:tr w:rsidR="00DD1EEA" w:rsidRPr="0009689C" w:rsidTr="0011755C">
        <w:trPr>
          <w:trHeight w:val="915"/>
        </w:trPr>
        <w:tc>
          <w:tcPr>
            <w:tcW w:w="1520" w:type="dxa"/>
            <w:vMerge/>
            <w:shd w:val="clear" w:color="auto" w:fill="auto"/>
          </w:tcPr>
          <w:p w:rsidR="00DD1EEA" w:rsidRPr="008971A2" w:rsidRDefault="00DD1EEA" w:rsidP="00B21C25"/>
        </w:tc>
        <w:tc>
          <w:tcPr>
            <w:tcW w:w="4734" w:type="dxa"/>
            <w:shd w:val="clear" w:color="auto" w:fill="auto"/>
          </w:tcPr>
          <w:p w:rsidR="00DD1EEA" w:rsidRPr="008971A2" w:rsidRDefault="00DD1EEA" w:rsidP="00B21C25">
            <w:r w:rsidRPr="008971A2">
              <w:t>Комиссия по регулированию использования радиочастотного спектра и спутниковых орбит</w:t>
            </w:r>
          </w:p>
        </w:tc>
        <w:tc>
          <w:tcPr>
            <w:tcW w:w="3317" w:type="dxa"/>
            <w:shd w:val="clear" w:color="auto" w:fill="auto"/>
            <w:vAlign w:val="center"/>
          </w:tcPr>
          <w:p w:rsidR="00DD1EEA" w:rsidRPr="0000160B" w:rsidRDefault="00DD1EEA" w:rsidP="00B21C25">
            <w:r>
              <w:t>ОТЧЕТ</w:t>
            </w:r>
          </w:p>
          <w:p w:rsidR="00DD1EEA" w:rsidRPr="00431B6A" w:rsidRDefault="00DD1EEA" w:rsidP="00B21C25">
            <w:r>
              <w:t xml:space="preserve">КОМИССИИ </w:t>
            </w:r>
          </w:p>
        </w:tc>
      </w:tr>
    </w:tbl>
    <w:p w:rsidR="00DD1EEA" w:rsidRDefault="00DD1EEA" w:rsidP="00B21C25">
      <w:bookmarkStart w:id="0" w:name="_GoBack"/>
      <w:bookmarkEnd w:id="0"/>
    </w:p>
    <w:tbl>
      <w:tblPr>
        <w:tblW w:w="0" w:type="auto"/>
        <w:tblInd w:w="-34" w:type="dxa"/>
        <w:tblLook w:val="04A0" w:firstRow="1" w:lastRow="0" w:firstColumn="1" w:lastColumn="0" w:noHBand="0" w:noVBand="1"/>
      </w:tblPr>
      <w:tblGrid>
        <w:gridCol w:w="5268"/>
        <w:gridCol w:w="4564"/>
      </w:tblGrid>
      <w:tr w:rsidR="00DD1EEA" w:rsidRPr="00B21C25" w:rsidTr="0011755C">
        <w:tc>
          <w:tcPr>
            <w:tcW w:w="9923" w:type="dxa"/>
            <w:gridSpan w:val="2"/>
          </w:tcPr>
          <w:p w:rsidR="00DD1EEA" w:rsidRPr="00B21C25" w:rsidRDefault="00DD1EEA" w:rsidP="00B21C25">
            <w:pPr>
              <w:jc w:val="center"/>
              <w:rPr>
                <w:b/>
                <w:sz w:val="28"/>
              </w:rPr>
            </w:pPr>
            <w:r w:rsidRPr="00B21C25">
              <w:rPr>
                <w:b/>
                <w:sz w:val="28"/>
              </w:rPr>
              <w:t>Отчет № X</w:t>
            </w:r>
          </w:p>
          <w:p w:rsidR="008971A2" w:rsidRPr="00B21C25" w:rsidRDefault="008971A2" w:rsidP="00B21C25">
            <w:pPr>
              <w:jc w:val="center"/>
              <w:rPr>
                <w:b/>
                <w:sz w:val="28"/>
              </w:rPr>
            </w:pPr>
            <w:r w:rsidRPr="00B21C25">
              <w:rPr>
                <w:b/>
                <w:sz w:val="28"/>
              </w:rPr>
              <w:t>«Исследование условий совместного использования радиочастотного спектра РЭС радиотехнологий</w:t>
            </w:r>
          </w:p>
          <w:p w:rsidR="00DD1EEA" w:rsidRPr="008971A2" w:rsidRDefault="008971A2" w:rsidP="00B21C25">
            <w:pPr>
              <w:jc w:val="center"/>
            </w:pPr>
            <w:r w:rsidRPr="00B21C25">
              <w:rPr>
                <w:b/>
                <w:sz w:val="28"/>
              </w:rPr>
              <w:t>LTE, UMTS и GSM в полосах радиочастот 890-915 МГц, 935-960 МГц, а также LTE и GSM 1710-1785 МГц и 1805-1880 МГц»</w:t>
            </w:r>
          </w:p>
        </w:tc>
      </w:tr>
      <w:tr w:rsidR="00DD1EEA" w:rsidRPr="00B85001" w:rsidTr="0011755C">
        <w:tc>
          <w:tcPr>
            <w:tcW w:w="5314" w:type="dxa"/>
          </w:tcPr>
          <w:p w:rsidR="00DD1EEA" w:rsidRPr="008971A2" w:rsidRDefault="00DD1EEA" w:rsidP="00B21C25">
            <w:pPr>
              <w:jc w:val="center"/>
            </w:pPr>
          </w:p>
          <w:p w:rsidR="00DD1EEA" w:rsidRPr="00B85001" w:rsidRDefault="00DD1EEA" w:rsidP="00B21C25">
            <w:pPr>
              <w:jc w:val="center"/>
              <w:rPr>
                <w:b/>
                <w:bCs/>
                <w:sz w:val="28"/>
                <w:szCs w:val="28"/>
              </w:rPr>
            </w:pPr>
            <w:r>
              <w:t>ДД.ММ.ГГГГ</w:t>
            </w:r>
          </w:p>
        </w:tc>
        <w:tc>
          <w:tcPr>
            <w:tcW w:w="4609" w:type="dxa"/>
          </w:tcPr>
          <w:p w:rsidR="00DD1EEA" w:rsidRPr="00B85001" w:rsidRDefault="00DD1EEA" w:rsidP="00B21C25">
            <w:pPr>
              <w:jc w:val="center"/>
            </w:pPr>
          </w:p>
          <w:p w:rsidR="00DD1EEA" w:rsidRPr="00B85001" w:rsidRDefault="00DD1EEA" w:rsidP="00B21C25">
            <w:pPr>
              <w:jc w:val="center"/>
              <w:rPr>
                <w:b/>
                <w:bCs/>
                <w:sz w:val="28"/>
                <w:szCs w:val="28"/>
              </w:rPr>
            </w:pPr>
            <w:r>
              <w:t>&lt;место&gt;</w:t>
            </w:r>
          </w:p>
        </w:tc>
      </w:tr>
    </w:tbl>
    <w:p w:rsidR="008A54FC" w:rsidRPr="0010769E" w:rsidRDefault="008A54FC" w:rsidP="00B21C25"/>
    <w:p w:rsidR="003F5049" w:rsidRDefault="003F5049" w:rsidP="003F5049">
      <w:pPr>
        <w:rPr>
          <w:b/>
        </w:rPr>
      </w:pPr>
      <w:bookmarkStart w:id="1" w:name="_Toc415230490"/>
      <w:bookmarkStart w:id="2" w:name="_Toc310326611"/>
    </w:p>
    <w:p w:rsidR="008A54FC" w:rsidRPr="003F5049" w:rsidRDefault="003F5049" w:rsidP="003F5049">
      <w:pPr>
        <w:rPr>
          <w:b/>
        </w:rPr>
      </w:pPr>
      <w:r w:rsidRPr="003F5049">
        <w:rPr>
          <w:b/>
        </w:rPr>
        <w:t>КРАТКОЕ СОДЕРЖАНИЕ</w:t>
      </w:r>
      <w:bookmarkEnd w:id="1"/>
      <w:r w:rsidRPr="003F5049">
        <w:rPr>
          <w:b/>
        </w:rPr>
        <w:t xml:space="preserve"> </w:t>
      </w:r>
      <w:bookmarkEnd w:id="2"/>
    </w:p>
    <w:p w:rsidR="008971A2" w:rsidRPr="001F2D61" w:rsidRDefault="007F5745" w:rsidP="00B21C25">
      <w:pPr>
        <w:rPr>
          <w:rStyle w:val="a7"/>
          <w:rFonts w:cs="Arial"/>
          <w:color w:val="auto"/>
          <w:u w:val="none"/>
        </w:rPr>
      </w:pPr>
      <w:r w:rsidRPr="001F2D61">
        <w:rPr>
          <w:rStyle w:val="a7"/>
          <w:rFonts w:cs="Arial"/>
          <w:color w:val="auto"/>
          <w:u w:val="none"/>
        </w:rPr>
        <w:t xml:space="preserve"> </w:t>
      </w:r>
    </w:p>
    <w:p w:rsidR="008971A2" w:rsidRDefault="008971A2" w:rsidP="00B21C25">
      <w:pPr>
        <w:pStyle w:val="20"/>
        <w:rPr>
          <w:rStyle w:val="a7"/>
          <w:color w:val="auto"/>
          <w:u w:val="none"/>
        </w:rPr>
      </w:pPr>
    </w:p>
    <w:p w:rsidR="008A54FC" w:rsidRPr="008971A2" w:rsidRDefault="008A54FC" w:rsidP="00B21C25">
      <w:r w:rsidRPr="008971A2">
        <w:br w:type="page"/>
      </w:r>
    </w:p>
    <w:p w:rsidR="008A54FC" w:rsidRPr="003F5049" w:rsidRDefault="00CD45AF" w:rsidP="00B21C25">
      <w:pPr>
        <w:rPr>
          <w:b/>
        </w:rPr>
      </w:pPr>
      <w:r w:rsidRPr="003F5049">
        <w:rPr>
          <w:b/>
        </w:rPr>
        <w:lastRenderedPageBreak/>
        <w:t>СОДЕРЖАНИЕ</w:t>
      </w:r>
    </w:p>
    <w:sdt>
      <w:sdtPr>
        <w:rPr>
          <w:rFonts w:ascii="Times New Roman" w:eastAsia="Times New Roman" w:hAnsi="Times New Roman" w:cs="Times New Roman"/>
          <w:noProof/>
          <w:color w:val="auto"/>
          <w:sz w:val="24"/>
          <w:szCs w:val="20"/>
          <w:lang w:val="ru-RU"/>
        </w:rPr>
        <w:id w:val="-2035331421"/>
        <w:docPartObj>
          <w:docPartGallery w:val="Table of Contents"/>
          <w:docPartUnique/>
        </w:docPartObj>
      </w:sdtPr>
      <w:sdtEndPr>
        <w:rPr>
          <w:rFonts w:eastAsia="MS Mincho"/>
          <w:b/>
          <w:bCs/>
        </w:rPr>
      </w:sdtEndPr>
      <w:sdtContent>
        <w:p w:rsidR="003F5049" w:rsidRDefault="003F5049">
          <w:pPr>
            <w:pStyle w:val="ae"/>
          </w:pPr>
        </w:p>
        <w:p w:rsidR="007E20BF" w:rsidRDefault="003F5049">
          <w:pPr>
            <w:pStyle w:val="10"/>
            <w:rPr>
              <w:rFonts w:asciiTheme="minorHAnsi" w:eastAsiaTheme="minorEastAsia" w:hAnsiTheme="minorHAnsi" w:cstheme="minorBidi"/>
              <w:b w:val="0"/>
              <w:caps w:val="0"/>
              <w:sz w:val="22"/>
              <w:szCs w:val="22"/>
              <w:lang w:eastAsia="ru-RU"/>
            </w:rPr>
          </w:pPr>
          <w:r>
            <w:fldChar w:fldCharType="begin"/>
          </w:r>
          <w:r>
            <w:instrText xml:space="preserve"> TOC \o "1-3" \h \z \u </w:instrText>
          </w:r>
          <w:r>
            <w:fldChar w:fldCharType="separate"/>
          </w:r>
          <w:hyperlink w:anchor="_Toc416346806" w:history="1">
            <w:r w:rsidR="007E20BF" w:rsidRPr="000E3BFD">
              <w:rPr>
                <w:rStyle w:val="a7"/>
              </w:rPr>
              <w:t>1 ВВЕДЕНИЕ</w:t>
            </w:r>
            <w:r w:rsidR="007E20BF">
              <w:rPr>
                <w:webHidden/>
              </w:rPr>
              <w:tab/>
            </w:r>
            <w:r w:rsidR="007E20BF">
              <w:rPr>
                <w:webHidden/>
              </w:rPr>
              <w:fldChar w:fldCharType="begin"/>
            </w:r>
            <w:r w:rsidR="007E20BF">
              <w:rPr>
                <w:webHidden/>
              </w:rPr>
              <w:instrText xml:space="preserve"> PAGEREF _Toc416346806 \h </w:instrText>
            </w:r>
            <w:r w:rsidR="007E20BF">
              <w:rPr>
                <w:webHidden/>
              </w:rPr>
            </w:r>
            <w:r w:rsidR="007E20BF">
              <w:rPr>
                <w:webHidden/>
              </w:rPr>
              <w:fldChar w:fldCharType="separate"/>
            </w:r>
            <w:r w:rsidR="007E20BF">
              <w:rPr>
                <w:webHidden/>
              </w:rPr>
              <w:t>3</w:t>
            </w:r>
            <w:r w:rsidR="007E20BF">
              <w:rPr>
                <w:webHidden/>
              </w:rPr>
              <w:fldChar w:fldCharType="end"/>
            </w:r>
          </w:hyperlink>
        </w:p>
        <w:p w:rsidR="007E20BF" w:rsidRDefault="00237E4E">
          <w:pPr>
            <w:pStyle w:val="10"/>
            <w:rPr>
              <w:rFonts w:asciiTheme="minorHAnsi" w:eastAsiaTheme="minorEastAsia" w:hAnsiTheme="minorHAnsi" w:cstheme="minorBidi"/>
              <w:b w:val="0"/>
              <w:caps w:val="0"/>
              <w:sz w:val="22"/>
              <w:szCs w:val="22"/>
              <w:lang w:eastAsia="ru-RU"/>
            </w:rPr>
          </w:pPr>
          <w:hyperlink w:anchor="_Toc416346807" w:history="1">
            <w:r w:rsidR="007E20BF" w:rsidRPr="000E3BFD">
              <w:rPr>
                <w:rStyle w:val="a7"/>
              </w:rPr>
              <w:t>2 ПРЕДПОСЫЛКИ И ПОТЕНЦИАЛ ВНЕДРЕНИЯ UMTS И LTE В ДИАПАЗОНАХ GSM</w:t>
            </w:r>
            <w:r w:rsidR="007E20BF">
              <w:rPr>
                <w:webHidden/>
              </w:rPr>
              <w:tab/>
            </w:r>
            <w:r w:rsidR="007E20BF">
              <w:rPr>
                <w:webHidden/>
              </w:rPr>
              <w:fldChar w:fldCharType="begin"/>
            </w:r>
            <w:r w:rsidR="007E20BF">
              <w:rPr>
                <w:webHidden/>
              </w:rPr>
              <w:instrText xml:space="preserve"> PAGEREF _Toc416346807 \h </w:instrText>
            </w:r>
            <w:r w:rsidR="007E20BF">
              <w:rPr>
                <w:webHidden/>
              </w:rPr>
            </w:r>
            <w:r w:rsidR="007E20BF">
              <w:rPr>
                <w:webHidden/>
              </w:rPr>
              <w:fldChar w:fldCharType="separate"/>
            </w:r>
            <w:r w:rsidR="007E20BF">
              <w:rPr>
                <w:webHidden/>
              </w:rPr>
              <w:t>4</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08" w:history="1">
            <w:r w:rsidR="007E20BF" w:rsidRPr="000E3BFD">
              <w:rPr>
                <w:rStyle w:val="a7"/>
              </w:rPr>
              <w:t>2.1 Рост трафика передачи данных в сетях сотовой связи</w:t>
            </w:r>
            <w:r w:rsidR="007E20BF">
              <w:rPr>
                <w:webHidden/>
              </w:rPr>
              <w:tab/>
            </w:r>
            <w:r w:rsidR="007E20BF">
              <w:rPr>
                <w:webHidden/>
              </w:rPr>
              <w:fldChar w:fldCharType="begin"/>
            </w:r>
            <w:r w:rsidR="007E20BF">
              <w:rPr>
                <w:webHidden/>
              </w:rPr>
              <w:instrText xml:space="preserve"> PAGEREF _Toc416346808 \h </w:instrText>
            </w:r>
            <w:r w:rsidR="007E20BF">
              <w:rPr>
                <w:webHidden/>
              </w:rPr>
            </w:r>
            <w:r w:rsidR="007E20BF">
              <w:rPr>
                <w:webHidden/>
              </w:rPr>
              <w:fldChar w:fldCharType="separate"/>
            </w:r>
            <w:r w:rsidR="007E20BF">
              <w:rPr>
                <w:webHidden/>
              </w:rPr>
              <w:t>4</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09" w:history="1">
            <w:r w:rsidR="007E20BF" w:rsidRPr="000E3BFD">
              <w:rPr>
                <w:rStyle w:val="a7"/>
              </w:rPr>
              <w:t xml:space="preserve">2.2 Доступность терминального оборудования </w:t>
            </w:r>
            <w:r w:rsidR="007E20BF" w:rsidRPr="000E3BFD">
              <w:rPr>
                <w:rStyle w:val="a7"/>
                <w:lang w:val="en-US"/>
              </w:rPr>
              <w:t>UMTS</w:t>
            </w:r>
            <w:r w:rsidR="007E20BF" w:rsidRPr="000E3BFD">
              <w:rPr>
                <w:rStyle w:val="a7"/>
              </w:rPr>
              <w:t xml:space="preserve"> и </w:t>
            </w:r>
            <w:r w:rsidR="007E20BF" w:rsidRPr="000E3BFD">
              <w:rPr>
                <w:rStyle w:val="a7"/>
                <w:lang w:val="en-US"/>
              </w:rPr>
              <w:t>LTE</w:t>
            </w:r>
            <w:r w:rsidR="007E20BF" w:rsidRPr="000E3BFD">
              <w:rPr>
                <w:rStyle w:val="a7"/>
              </w:rPr>
              <w:t xml:space="preserve"> в диапазонах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_Toc416346809 \h </w:instrText>
            </w:r>
            <w:r w:rsidR="007E20BF">
              <w:rPr>
                <w:webHidden/>
              </w:rPr>
            </w:r>
            <w:r w:rsidR="007E20BF">
              <w:rPr>
                <w:webHidden/>
              </w:rPr>
              <w:fldChar w:fldCharType="separate"/>
            </w:r>
            <w:r w:rsidR="007E20BF">
              <w:rPr>
                <w:webHidden/>
              </w:rPr>
              <w:t>6</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10" w:history="1">
            <w:r w:rsidR="007E20BF" w:rsidRPr="000E3BFD">
              <w:rPr>
                <w:rStyle w:val="a7"/>
              </w:rPr>
              <w:t xml:space="preserve">2.3 Глобальное проникновение сетей </w:t>
            </w:r>
            <w:r w:rsidR="007E20BF" w:rsidRPr="000E3BFD">
              <w:rPr>
                <w:rStyle w:val="a7"/>
                <w:lang w:val="en-US"/>
              </w:rPr>
              <w:t>UMTS</w:t>
            </w:r>
            <w:r w:rsidR="007E20BF" w:rsidRPr="000E3BFD">
              <w:rPr>
                <w:rStyle w:val="a7"/>
              </w:rPr>
              <w:t xml:space="preserve"> и </w:t>
            </w:r>
            <w:r w:rsidR="007E20BF" w:rsidRPr="000E3BFD">
              <w:rPr>
                <w:rStyle w:val="a7"/>
                <w:lang w:val="en-US"/>
              </w:rPr>
              <w:t>LTE</w:t>
            </w:r>
            <w:r w:rsidR="007E20BF" w:rsidRPr="000E3BFD">
              <w:rPr>
                <w:rStyle w:val="a7"/>
              </w:rPr>
              <w:t xml:space="preserve"> в диапазонах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_Toc416346810 \h </w:instrText>
            </w:r>
            <w:r w:rsidR="007E20BF">
              <w:rPr>
                <w:webHidden/>
              </w:rPr>
            </w:r>
            <w:r w:rsidR="007E20BF">
              <w:rPr>
                <w:webHidden/>
              </w:rPr>
              <w:fldChar w:fldCharType="separate"/>
            </w:r>
            <w:r w:rsidR="007E20BF">
              <w:rPr>
                <w:webHidden/>
              </w:rPr>
              <w:t>6</w:t>
            </w:r>
            <w:r w:rsidR="007E20BF">
              <w:rPr>
                <w:webHidden/>
              </w:rPr>
              <w:fldChar w:fldCharType="end"/>
            </w:r>
          </w:hyperlink>
        </w:p>
        <w:p w:rsidR="007E20BF" w:rsidRDefault="00237E4E">
          <w:pPr>
            <w:pStyle w:val="10"/>
            <w:rPr>
              <w:rFonts w:asciiTheme="minorHAnsi" w:eastAsiaTheme="minorEastAsia" w:hAnsiTheme="minorHAnsi" w:cstheme="minorBidi"/>
              <w:b w:val="0"/>
              <w:caps w:val="0"/>
              <w:sz w:val="22"/>
              <w:szCs w:val="22"/>
              <w:lang w:eastAsia="ru-RU"/>
            </w:rPr>
          </w:pPr>
          <w:hyperlink w:anchor="_Toc416346811" w:history="1">
            <w:r w:rsidR="007E20BF" w:rsidRPr="000E3BFD">
              <w:rPr>
                <w:rStyle w:val="a7"/>
              </w:rPr>
              <w:t>3 технологии для обеспечения ПЕРЕХОДА к сетям LTE и UMTS</w:t>
            </w:r>
            <w:r w:rsidR="007E20BF">
              <w:rPr>
                <w:webHidden/>
              </w:rPr>
              <w:tab/>
            </w:r>
            <w:r w:rsidR="007E20BF">
              <w:rPr>
                <w:webHidden/>
              </w:rPr>
              <w:fldChar w:fldCharType="begin"/>
            </w:r>
            <w:r w:rsidR="007E20BF">
              <w:rPr>
                <w:webHidden/>
              </w:rPr>
              <w:instrText xml:space="preserve"> PAGEREF _Toc416346811 \h </w:instrText>
            </w:r>
            <w:r w:rsidR="007E20BF">
              <w:rPr>
                <w:webHidden/>
              </w:rPr>
            </w:r>
            <w:r w:rsidR="007E20BF">
              <w:rPr>
                <w:webHidden/>
              </w:rPr>
              <w:fldChar w:fldCharType="separate"/>
            </w:r>
            <w:r w:rsidR="007E20BF">
              <w:rPr>
                <w:webHidden/>
              </w:rPr>
              <w:t>7</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12" w:history="1">
            <w:r w:rsidR="007E20BF" w:rsidRPr="000E3BFD">
              <w:rPr>
                <w:rStyle w:val="a7"/>
              </w:rPr>
              <w:t xml:space="preserve">3.1 Технологии повышения голосовой емкости в сетях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_Toc416346812 \h </w:instrText>
            </w:r>
            <w:r w:rsidR="007E20BF">
              <w:rPr>
                <w:webHidden/>
              </w:rPr>
            </w:r>
            <w:r w:rsidR="007E20BF">
              <w:rPr>
                <w:webHidden/>
              </w:rPr>
              <w:fldChar w:fldCharType="separate"/>
            </w:r>
            <w:r w:rsidR="007E20BF">
              <w:rPr>
                <w:webHidden/>
              </w:rPr>
              <w:t>7</w:t>
            </w:r>
            <w:r w:rsidR="007E20BF">
              <w:rPr>
                <w:webHidden/>
              </w:rPr>
              <w:fldChar w:fldCharType="end"/>
            </w:r>
          </w:hyperlink>
        </w:p>
        <w:p w:rsidR="007E20BF" w:rsidRDefault="00237E4E">
          <w:pPr>
            <w:pStyle w:val="30"/>
            <w:rPr>
              <w:rFonts w:asciiTheme="minorHAnsi" w:eastAsiaTheme="minorEastAsia" w:hAnsiTheme="minorHAnsi" w:cstheme="minorBidi"/>
              <w:sz w:val="22"/>
              <w:szCs w:val="22"/>
              <w:lang w:eastAsia="ru-RU"/>
            </w:rPr>
          </w:pPr>
          <w:hyperlink w:anchor="_Toc416346813" w:history="1">
            <w:r w:rsidR="007E20BF" w:rsidRPr="000E3BFD">
              <w:rPr>
                <w:rStyle w:val="a7"/>
              </w:rPr>
              <w:t>3.1.1 Стандартные методы повышения емкости сетей GSM</w:t>
            </w:r>
            <w:r w:rsidR="007E20BF">
              <w:rPr>
                <w:webHidden/>
              </w:rPr>
              <w:tab/>
            </w:r>
            <w:r w:rsidR="007E20BF">
              <w:rPr>
                <w:webHidden/>
              </w:rPr>
              <w:fldChar w:fldCharType="begin"/>
            </w:r>
            <w:r w:rsidR="007E20BF">
              <w:rPr>
                <w:webHidden/>
              </w:rPr>
              <w:instrText xml:space="preserve"> PAGEREF _Toc416346813 \h </w:instrText>
            </w:r>
            <w:r w:rsidR="007E20BF">
              <w:rPr>
                <w:webHidden/>
              </w:rPr>
            </w:r>
            <w:r w:rsidR="007E20BF">
              <w:rPr>
                <w:webHidden/>
              </w:rPr>
              <w:fldChar w:fldCharType="separate"/>
            </w:r>
            <w:r w:rsidR="007E20BF">
              <w:rPr>
                <w:webHidden/>
              </w:rPr>
              <w:t>7</w:t>
            </w:r>
            <w:r w:rsidR="007E20BF">
              <w:rPr>
                <w:webHidden/>
              </w:rPr>
              <w:fldChar w:fldCharType="end"/>
            </w:r>
          </w:hyperlink>
        </w:p>
        <w:p w:rsidR="007E20BF" w:rsidRDefault="00237E4E">
          <w:pPr>
            <w:pStyle w:val="30"/>
            <w:rPr>
              <w:rFonts w:asciiTheme="minorHAnsi" w:eastAsiaTheme="minorEastAsia" w:hAnsiTheme="minorHAnsi" w:cstheme="minorBidi"/>
              <w:sz w:val="22"/>
              <w:szCs w:val="22"/>
              <w:lang w:eastAsia="ru-RU"/>
            </w:rPr>
          </w:pPr>
          <w:hyperlink w:anchor="_Toc416346814" w:history="1">
            <w:r w:rsidR="007E20BF" w:rsidRPr="000E3BFD">
              <w:rPr>
                <w:rStyle w:val="a7"/>
              </w:rPr>
              <w:t xml:space="preserve">3.1.2 Современные методы повышения емкости сетей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_Toc416346814 \h </w:instrText>
            </w:r>
            <w:r w:rsidR="007E20BF">
              <w:rPr>
                <w:webHidden/>
              </w:rPr>
            </w:r>
            <w:r w:rsidR="007E20BF">
              <w:rPr>
                <w:webHidden/>
              </w:rPr>
              <w:fldChar w:fldCharType="separate"/>
            </w:r>
            <w:r w:rsidR="007E20BF">
              <w:rPr>
                <w:webHidden/>
              </w:rPr>
              <w:t>8</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15" w:history="1">
            <w:r w:rsidR="007E20BF" w:rsidRPr="000E3BFD">
              <w:rPr>
                <w:rStyle w:val="a7"/>
              </w:rPr>
              <w:t xml:space="preserve">3.2 Технологии уменьшения ширины канала </w:t>
            </w:r>
            <w:r w:rsidR="007E20BF" w:rsidRPr="000E3BFD">
              <w:rPr>
                <w:rStyle w:val="a7"/>
                <w:lang w:val="en-US"/>
              </w:rPr>
              <w:t>UMTS</w:t>
            </w:r>
            <w:r w:rsidR="007E20BF" w:rsidRPr="000E3BFD">
              <w:rPr>
                <w:rStyle w:val="a7"/>
              </w:rPr>
              <w:t xml:space="preserve"> и </w:t>
            </w:r>
            <w:r w:rsidR="007E20BF" w:rsidRPr="000E3BFD">
              <w:rPr>
                <w:rStyle w:val="a7"/>
                <w:lang w:val="en-US"/>
              </w:rPr>
              <w:t>LTE</w:t>
            </w:r>
            <w:r w:rsidR="007E20BF">
              <w:rPr>
                <w:webHidden/>
              </w:rPr>
              <w:tab/>
            </w:r>
            <w:r w:rsidR="007E20BF">
              <w:rPr>
                <w:webHidden/>
              </w:rPr>
              <w:fldChar w:fldCharType="begin"/>
            </w:r>
            <w:r w:rsidR="007E20BF">
              <w:rPr>
                <w:webHidden/>
              </w:rPr>
              <w:instrText xml:space="preserve"> PAGEREF _Toc416346815 \h </w:instrText>
            </w:r>
            <w:r w:rsidR="007E20BF">
              <w:rPr>
                <w:webHidden/>
              </w:rPr>
            </w:r>
            <w:r w:rsidR="007E20BF">
              <w:rPr>
                <w:webHidden/>
              </w:rPr>
              <w:fldChar w:fldCharType="separate"/>
            </w:r>
            <w:r w:rsidR="007E20BF">
              <w:rPr>
                <w:webHidden/>
              </w:rPr>
              <w:t>13</w:t>
            </w:r>
            <w:r w:rsidR="007E20BF">
              <w:rPr>
                <w:webHidden/>
              </w:rPr>
              <w:fldChar w:fldCharType="end"/>
            </w:r>
          </w:hyperlink>
        </w:p>
        <w:p w:rsidR="007E20BF" w:rsidRDefault="00237E4E">
          <w:pPr>
            <w:pStyle w:val="10"/>
            <w:rPr>
              <w:rFonts w:asciiTheme="minorHAnsi" w:eastAsiaTheme="minorEastAsia" w:hAnsiTheme="minorHAnsi" w:cstheme="minorBidi"/>
              <w:b w:val="0"/>
              <w:caps w:val="0"/>
              <w:sz w:val="22"/>
              <w:szCs w:val="22"/>
              <w:lang w:eastAsia="ru-RU"/>
            </w:rPr>
          </w:pPr>
          <w:hyperlink w:anchor="_Toc416346816" w:history="1">
            <w:r w:rsidR="007E20BF" w:rsidRPr="000E3BFD">
              <w:rPr>
                <w:rStyle w:val="a7"/>
              </w:rPr>
              <w:t>4 анализ условий совместного использования радиочастотного спектра</w:t>
            </w:r>
            <w:r w:rsidR="007E20BF">
              <w:rPr>
                <w:webHidden/>
              </w:rPr>
              <w:tab/>
            </w:r>
            <w:r w:rsidR="007E20BF">
              <w:rPr>
                <w:webHidden/>
              </w:rPr>
              <w:fldChar w:fldCharType="begin"/>
            </w:r>
            <w:r w:rsidR="007E20BF">
              <w:rPr>
                <w:webHidden/>
              </w:rPr>
              <w:instrText xml:space="preserve"> PAGEREF _Toc416346816 \h </w:instrText>
            </w:r>
            <w:r w:rsidR="007E20BF">
              <w:rPr>
                <w:webHidden/>
              </w:rPr>
            </w:r>
            <w:r w:rsidR="007E20BF">
              <w:rPr>
                <w:webHidden/>
              </w:rPr>
              <w:fldChar w:fldCharType="separate"/>
            </w:r>
            <w:r w:rsidR="007E20BF">
              <w:rPr>
                <w:webHidden/>
              </w:rPr>
              <w:t>14</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17" w:history="1">
            <w:r w:rsidR="007E20BF" w:rsidRPr="000E3BFD">
              <w:rPr>
                <w:rStyle w:val="a7"/>
              </w:rPr>
              <w:t xml:space="preserve">4.1 Анализ условий совместного использования </w:t>
            </w:r>
            <w:r w:rsidR="007E20BF" w:rsidRPr="000E3BFD">
              <w:rPr>
                <w:rStyle w:val="a7"/>
                <w:lang w:val="en-US"/>
              </w:rPr>
              <w:t>UMTS</w:t>
            </w:r>
            <w:r w:rsidR="007E20BF" w:rsidRPr="000E3BFD">
              <w:rPr>
                <w:rStyle w:val="a7"/>
              </w:rPr>
              <w:t xml:space="preserve"> и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_Toc416346817 \h </w:instrText>
            </w:r>
            <w:r w:rsidR="007E20BF">
              <w:rPr>
                <w:webHidden/>
              </w:rPr>
            </w:r>
            <w:r w:rsidR="007E20BF">
              <w:rPr>
                <w:webHidden/>
              </w:rPr>
              <w:fldChar w:fldCharType="separate"/>
            </w:r>
            <w:r w:rsidR="007E20BF">
              <w:rPr>
                <w:webHidden/>
              </w:rPr>
              <w:t>14</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18" w:history="1">
            <w:r w:rsidR="007E20BF" w:rsidRPr="000E3BFD">
              <w:rPr>
                <w:rStyle w:val="a7"/>
              </w:rPr>
              <w:t xml:space="preserve">4.2 Анализ условий совместного использования </w:t>
            </w:r>
            <w:r w:rsidR="007E20BF" w:rsidRPr="000E3BFD">
              <w:rPr>
                <w:rStyle w:val="a7"/>
                <w:lang w:val="en-US"/>
              </w:rPr>
              <w:t>LTE</w:t>
            </w:r>
            <w:r w:rsidR="007E20BF" w:rsidRPr="000E3BFD">
              <w:rPr>
                <w:rStyle w:val="a7"/>
              </w:rPr>
              <w:t xml:space="preserve"> и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_Toc416346818 \h </w:instrText>
            </w:r>
            <w:r w:rsidR="007E20BF">
              <w:rPr>
                <w:webHidden/>
              </w:rPr>
            </w:r>
            <w:r w:rsidR="007E20BF">
              <w:rPr>
                <w:webHidden/>
              </w:rPr>
              <w:fldChar w:fldCharType="separate"/>
            </w:r>
            <w:r w:rsidR="007E20BF">
              <w:rPr>
                <w:webHidden/>
              </w:rPr>
              <w:t>14</w:t>
            </w:r>
            <w:r w:rsidR="007E20BF">
              <w:rPr>
                <w:webHidden/>
              </w:rPr>
              <w:fldChar w:fldCharType="end"/>
            </w:r>
          </w:hyperlink>
        </w:p>
        <w:p w:rsidR="007E20BF" w:rsidRDefault="00237E4E">
          <w:pPr>
            <w:pStyle w:val="10"/>
            <w:rPr>
              <w:rFonts w:asciiTheme="minorHAnsi" w:eastAsiaTheme="minorEastAsia" w:hAnsiTheme="minorHAnsi" w:cstheme="minorBidi"/>
              <w:b w:val="0"/>
              <w:caps w:val="0"/>
              <w:sz w:val="22"/>
              <w:szCs w:val="22"/>
              <w:lang w:eastAsia="ru-RU"/>
            </w:rPr>
          </w:pPr>
          <w:hyperlink w:anchor="_Toc416346819" w:history="1">
            <w:r w:rsidR="007E20BF" w:rsidRPr="000E3BFD">
              <w:rPr>
                <w:rStyle w:val="a7"/>
              </w:rPr>
              <w:t>5 ВОПРОСЫ ПРИГРАНИЧНОЙ КООРДИНАЦИИ при Переходе к сетям LTE и UMTS</w:t>
            </w:r>
            <w:r w:rsidR="007E20BF">
              <w:rPr>
                <w:webHidden/>
              </w:rPr>
              <w:tab/>
            </w:r>
            <w:r w:rsidR="007E20BF">
              <w:rPr>
                <w:webHidden/>
              </w:rPr>
              <w:fldChar w:fldCharType="begin"/>
            </w:r>
            <w:r w:rsidR="007E20BF">
              <w:rPr>
                <w:webHidden/>
              </w:rPr>
              <w:instrText xml:space="preserve"> PAGEREF _Toc416346819 \h </w:instrText>
            </w:r>
            <w:r w:rsidR="007E20BF">
              <w:rPr>
                <w:webHidden/>
              </w:rPr>
            </w:r>
            <w:r w:rsidR="007E20BF">
              <w:rPr>
                <w:webHidden/>
              </w:rPr>
              <w:fldChar w:fldCharType="separate"/>
            </w:r>
            <w:r w:rsidR="007E20BF">
              <w:rPr>
                <w:webHidden/>
              </w:rPr>
              <w:t>15</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20" w:history="1">
            <w:r w:rsidR="007E20BF" w:rsidRPr="000E3BFD">
              <w:rPr>
                <w:rStyle w:val="a7"/>
              </w:rPr>
              <w:t xml:space="preserve">5.1 Традиционный подход к координации сетей в диапазонах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_Toc416346820 \h </w:instrText>
            </w:r>
            <w:r w:rsidR="007E20BF">
              <w:rPr>
                <w:webHidden/>
              </w:rPr>
            </w:r>
            <w:r w:rsidR="007E20BF">
              <w:rPr>
                <w:webHidden/>
              </w:rPr>
              <w:fldChar w:fldCharType="separate"/>
            </w:r>
            <w:r w:rsidR="007E20BF">
              <w:rPr>
                <w:webHidden/>
              </w:rPr>
              <w:t>15</w:t>
            </w:r>
            <w:r w:rsidR="007E20BF">
              <w:rPr>
                <w:webHidden/>
              </w:rPr>
              <w:fldChar w:fldCharType="end"/>
            </w:r>
          </w:hyperlink>
        </w:p>
        <w:p w:rsidR="007E20BF" w:rsidRDefault="00237E4E">
          <w:pPr>
            <w:pStyle w:val="20"/>
            <w:rPr>
              <w:rFonts w:asciiTheme="minorHAnsi" w:eastAsiaTheme="minorEastAsia" w:hAnsiTheme="minorHAnsi" w:cstheme="minorBidi"/>
              <w:sz w:val="22"/>
              <w:szCs w:val="22"/>
              <w:lang w:eastAsia="ru-RU"/>
            </w:rPr>
          </w:pPr>
          <w:hyperlink w:anchor="_Toc416346821" w:history="1">
            <w:r w:rsidR="007E20BF" w:rsidRPr="000E3BFD">
              <w:rPr>
                <w:rStyle w:val="a7"/>
              </w:rPr>
              <w:t xml:space="preserve">5.2 Новые подходы к координации разнородных технологий в диапазонах </w:t>
            </w:r>
            <w:r w:rsidR="007E20BF" w:rsidRPr="000E3BFD">
              <w:rPr>
                <w:rStyle w:val="a7"/>
                <w:lang w:val="en-US"/>
              </w:rPr>
              <w:t>GSM</w:t>
            </w:r>
            <w:r w:rsidR="007E20BF">
              <w:rPr>
                <w:webHidden/>
              </w:rPr>
              <w:tab/>
            </w:r>
            <w:r w:rsidR="007E20BF">
              <w:rPr>
                <w:webHidden/>
              </w:rPr>
              <w:fldChar w:fldCharType="begin"/>
            </w:r>
            <w:r w:rsidR="007E20BF">
              <w:rPr>
                <w:webHidden/>
              </w:rPr>
              <w:instrText xml:space="preserve"> PAGEREF _Toc416346821 \h </w:instrText>
            </w:r>
            <w:r w:rsidR="007E20BF">
              <w:rPr>
                <w:webHidden/>
              </w:rPr>
            </w:r>
            <w:r w:rsidR="007E20BF">
              <w:rPr>
                <w:webHidden/>
              </w:rPr>
              <w:fldChar w:fldCharType="separate"/>
            </w:r>
            <w:r w:rsidR="007E20BF">
              <w:rPr>
                <w:webHidden/>
              </w:rPr>
              <w:t>16</w:t>
            </w:r>
            <w:r w:rsidR="007E20BF">
              <w:rPr>
                <w:webHidden/>
              </w:rPr>
              <w:fldChar w:fldCharType="end"/>
            </w:r>
          </w:hyperlink>
        </w:p>
        <w:p w:rsidR="007E20BF" w:rsidRDefault="00237E4E">
          <w:pPr>
            <w:pStyle w:val="10"/>
            <w:rPr>
              <w:rFonts w:asciiTheme="minorHAnsi" w:eastAsiaTheme="minorEastAsia" w:hAnsiTheme="minorHAnsi" w:cstheme="minorBidi"/>
              <w:b w:val="0"/>
              <w:caps w:val="0"/>
              <w:sz w:val="22"/>
              <w:szCs w:val="22"/>
              <w:lang w:eastAsia="ru-RU"/>
            </w:rPr>
          </w:pPr>
          <w:hyperlink w:anchor="_Toc416346822" w:history="1">
            <w:r w:rsidR="007E20BF" w:rsidRPr="000E3BFD">
              <w:rPr>
                <w:rStyle w:val="a7"/>
              </w:rPr>
              <w:t>6 ЗАКЛЮЧЕНИЕ</w:t>
            </w:r>
            <w:r w:rsidR="007E20BF">
              <w:rPr>
                <w:webHidden/>
              </w:rPr>
              <w:tab/>
            </w:r>
            <w:r w:rsidR="007E20BF">
              <w:rPr>
                <w:webHidden/>
              </w:rPr>
              <w:fldChar w:fldCharType="begin"/>
            </w:r>
            <w:r w:rsidR="007E20BF">
              <w:rPr>
                <w:webHidden/>
              </w:rPr>
              <w:instrText xml:space="preserve"> PAGEREF _Toc416346822 \h </w:instrText>
            </w:r>
            <w:r w:rsidR="007E20BF">
              <w:rPr>
                <w:webHidden/>
              </w:rPr>
            </w:r>
            <w:r w:rsidR="007E20BF">
              <w:rPr>
                <w:webHidden/>
              </w:rPr>
              <w:fldChar w:fldCharType="separate"/>
            </w:r>
            <w:r w:rsidR="007E20BF">
              <w:rPr>
                <w:webHidden/>
              </w:rPr>
              <w:t>22</w:t>
            </w:r>
            <w:r w:rsidR="007E20BF">
              <w:rPr>
                <w:webHidden/>
              </w:rPr>
              <w:fldChar w:fldCharType="end"/>
            </w:r>
          </w:hyperlink>
        </w:p>
        <w:p w:rsidR="007E20BF" w:rsidRDefault="00237E4E">
          <w:pPr>
            <w:pStyle w:val="10"/>
            <w:rPr>
              <w:rFonts w:asciiTheme="minorHAnsi" w:eastAsiaTheme="minorEastAsia" w:hAnsiTheme="minorHAnsi" w:cstheme="minorBidi"/>
              <w:b w:val="0"/>
              <w:caps w:val="0"/>
              <w:sz w:val="22"/>
              <w:szCs w:val="22"/>
              <w:lang w:eastAsia="ru-RU"/>
            </w:rPr>
          </w:pPr>
          <w:hyperlink w:anchor="_Toc416346823" w:history="1">
            <w:r w:rsidR="007E20BF" w:rsidRPr="000E3BFD">
              <w:rPr>
                <w:rStyle w:val="a7"/>
              </w:rPr>
              <w:t>ПРИЛОЖЕНИЕ 1: ЛИТЕРАТУРА</w:t>
            </w:r>
            <w:r w:rsidR="007E20BF">
              <w:rPr>
                <w:webHidden/>
              </w:rPr>
              <w:tab/>
            </w:r>
            <w:r w:rsidR="007E20BF">
              <w:rPr>
                <w:webHidden/>
              </w:rPr>
              <w:fldChar w:fldCharType="begin"/>
            </w:r>
            <w:r w:rsidR="007E20BF">
              <w:rPr>
                <w:webHidden/>
              </w:rPr>
              <w:instrText xml:space="preserve"> PAGEREF _Toc416346823 \h </w:instrText>
            </w:r>
            <w:r w:rsidR="007E20BF">
              <w:rPr>
                <w:webHidden/>
              </w:rPr>
            </w:r>
            <w:r w:rsidR="007E20BF">
              <w:rPr>
                <w:webHidden/>
              </w:rPr>
              <w:fldChar w:fldCharType="separate"/>
            </w:r>
            <w:r w:rsidR="007E20BF">
              <w:rPr>
                <w:webHidden/>
              </w:rPr>
              <w:t>23</w:t>
            </w:r>
            <w:r w:rsidR="007E20BF">
              <w:rPr>
                <w:webHidden/>
              </w:rPr>
              <w:fldChar w:fldCharType="end"/>
            </w:r>
          </w:hyperlink>
        </w:p>
        <w:p w:rsidR="003F5049" w:rsidRDefault="003F5049">
          <w:r>
            <w:rPr>
              <w:b/>
              <w:bCs/>
            </w:rPr>
            <w:fldChar w:fldCharType="end"/>
          </w:r>
        </w:p>
      </w:sdtContent>
    </w:sdt>
    <w:p w:rsidR="003F5049" w:rsidRDefault="003F5049" w:rsidP="00B21C25">
      <w:pPr>
        <w:rPr>
          <w:lang w:val="en-GB"/>
        </w:rPr>
      </w:pPr>
    </w:p>
    <w:p w:rsidR="003F5049" w:rsidRDefault="003F5049" w:rsidP="00B21C25">
      <w:pPr>
        <w:rPr>
          <w:lang w:val="en-GB"/>
        </w:rPr>
      </w:pPr>
    </w:p>
    <w:p w:rsidR="00F30DD8" w:rsidRDefault="00F30DD8" w:rsidP="00B21C25">
      <w:pPr>
        <w:rPr>
          <w:lang w:val="en-GB"/>
        </w:rPr>
      </w:pPr>
    </w:p>
    <w:p w:rsidR="001F2D61" w:rsidRDefault="001F2D61" w:rsidP="00B21C25">
      <w:pPr>
        <w:rPr>
          <w:lang w:val="en-GB"/>
        </w:rPr>
      </w:pPr>
      <w:r>
        <w:rPr>
          <w:lang w:val="en-GB"/>
        </w:rPr>
        <w:br w:type="page"/>
      </w:r>
    </w:p>
    <w:p w:rsidR="00F30DD8" w:rsidRPr="001F2D61" w:rsidRDefault="001F2D61" w:rsidP="00B21C25">
      <w:pPr>
        <w:pStyle w:val="1"/>
      </w:pPr>
      <w:bookmarkStart w:id="3" w:name="_Toc416346806"/>
      <w:r>
        <w:lastRenderedPageBreak/>
        <w:t xml:space="preserve">1 </w:t>
      </w:r>
      <w:r w:rsidR="00F30DD8" w:rsidRPr="001F2D61">
        <w:t>ВВЕДЕНИЕ</w:t>
      </w:r>
      <w:bookmarkEnd w:id="3"/>
    </w:p>
    <w:p w:rsidR="00B21C25" w:rsidRPr="00B21C25" w:rsidRDefault="00B21C25" w:rsidP="00B21C25">
      <w:pPr>
        <w:ind w:firstLine="709"/>
        <w:rPr>
          <w:rStyle w:val="a7"/>
          <w:color w:val="auto"/>
          <w:u w:val="none"/>
        </w:rPr>
      </w:pPr>
      <w:r w:rsidRPr="00B21C25">
        <w:rPr>
          <w:rStyle w:val="a7"/>
          <w:color w:val="auto"/>
          <w:u w:val="none"/>
        </w:rPr>
        <w:t xml:space="preserve">В настоящее время развитие сетей сотовой связи и мобильного широкополосного доступа входит в стадию постепенного отказа от устаревающих сетей GSM в пользу более современных стандартов UMTS и LTE, обеспечивающих большую пропускную способность и большую автоматизацию эксплуатации сетей. Данный переход сопровождается, в том числе и внедрением в традиционных диапазонах частот GSM 890-915/935-960 МГц и 1710-1785/1805-1880 МГц соременных стандартов мобильного широкполосного доступа. </w:t>
      </w:r>
    </w:p>
    <w:p w:rsidR="00BD747B" w:rsidRDefault="00B21C25" w:rsidP="00B21C25">
      <w:pPr>
        <w:ind w:firstLine="709"/>
        <w:rPr>
          <w:rStyle w:val="a7"/>
          <w:color w:val="auto"/>
          <w:u w:val="none"/>
        </w:rPr>
      </w:pPr>
      <w:r w:rsidRPr="00B21C25">
        <w:rPr>
          <w:rStyle w:val="a7"/>
          <w:color w:val="auto"/>
          <w:u w:val="none"/>
        </w:rPr>
        <w:t xml:space="preserve">Однако процесс </w:t>
      </w:r>
      <w:r w:rsidR="007E20BF">
        <w:rPr>
          <w:rStyle w:val="a7"/>
          <w:color w:val="auto"/>
          <w:u w:val="none"/>
        </w:rPr>
        <w:t>перехода</w:t>
      </w:r>
      <w:r w:rsidRPr="00B21C25">
        <w:rPr>
          <w:rStyle w:val="a7"/>
          <w:color w:val="auto"/>
          <w:u w:val="none"/>
        </w:rPr>
        <w:t xml:space="preserve"> от сетей стандарта GSM к сетям LTE и UMTS не является одномоментным. Сохраняющаяся значительна абонентская база с терминалами, работающими только в стандарте GSM, требует продолжение работы сетей 2-ого поколения паралельно с развертыванием сетей LTE и UMTS в диапазоне 900 МГц и LTE в диапазоне 1800 МГц. Сложность обеспечения нормальной работы сетей различных стандартов в одних и тех же диапазонах частот в некоторых АС РСС осложняетс фрагментированным распределением частотного ресурса между операторами и ограничениями со стороны других служб, что особенно актуально для диапазона 900 МГц.</w:t>
      </w:r>
      <w:r>
        <w:rPr>
          <w:rStyle w:val="a7"/>
          <w:color w:val="auto"/>
          <w:u w:val="none"/>
        </w:rPr>
        <w:t xml:space="preserve"> По этой причине актульным является вопрос уменьшения частотных разносов между каналами </w:t>
      </w:r>
      <w:r>
        <w:rPr>
          <w:rStyle w:val="a7"/>
          <w:color w:val="auto"/>
          <w:u w:val="none"/>
          <w:lang w:val="en-US"/>
        </w:rPr>
        <w:t>GSM</w:t>
      </w:r>
      <w:r w:rsidRPr="00B21C25">
        <w:rPr>
          <w:rStyle w:val="a7"/>
          <w:color w:val="auto"/>
          <w:u w:val="none"/>
        </w:rPr>
        <w:t xml:space="preserve"> </w:t>
      </w:r>
      <w:r>
        <w:rPr>
          <w:rStyle w:val="a7"/>
          <w:color w:val="auto"/>
          <w:u w:val="none"/>
        </w:rPr>
        <w:t xml:space="preserve">и каналами </w:t>
      </w:r>
      <w:r>
        <w:rPr>
          <w:rStyle w:val="a7"/>
          <w:color w:val="auto"/>
          <w:u w:val="none"/>
          <w:lang w:val="en-US"/>
        </w:rPr>
        <w:t>UMTS</w:t>
      </w:r>
      <w:r w:rsidRPr="00B21C25">
        <w:rPr>
          <w:rStyle w:val="a7"/>
          <w:color w:val="auto"/>
          <w:u w:val="none"/>
        </w:rPr>
        <w:t>/</w:t>
      </w:r>
      <w:r>
        <w:rPr>
          <w:rStyle w:val="a7"/>
          <w:color w:val="auto"/>
          <w:u w:val="none"/>
          <w:lang w:val="en-US"/>
        </w:rPr>
        <w:t>LTE</w:t>
      </w:r>
      <w:r w:rsidRPr="00B21C25">
        <w:rPr>
          <w:rStyle w:val="a7"/>
          <w:color w:val="auto"/>
          <w:u w:val="none"/>
        </w:rPr>
        <w:t xml:space="preserve"> </w:t>
      </w:r>
      <w:r>
        <w:rPr>
          <w:rStyle w:val="a7"/>
          <w:color w:val="auto"/>
          <w:u w:val="none"/>
        </w:rPr>
        <w:t>как в рамках одного оператора, так и в случае взаимодействия двух операторов в соседних блоках частот.</w:t>
      </w:r>
      <w:r w:rsidR="00BD747B">
        <w:rPr>
          <w:rStyle w:val="a7"/>
          <w:color w:val="auto"/>
          <w:u w:val="none"/>
        </w:rPr>
        <w:t xml:space="preserve"> </w:t>
      </w:r>
    </w:p>
    <w:p w:rsidR="00B21C25" w:rsidRDefault="00B21C25" w:rsidP="00B21C25">
      <w:pPr>
        <w:ind w:firstLine="709"/>
        <w:rPr>
          <w:rStyle w:val="a7"/>
          <w:color w:val="auto"/>
          <w:u w:val="none"/>
        </w:rPr>
      </w:pPr>
      <w:r>
        <w:rPr>
          <w:rStyle w:val="a7"/>
          <w:color w:val="auto"/>
          <w:u w:val="none"/>
        </w:rPr>
        <w:t xml:space="preserve">Еще одним актуальной проблемой </w:t>
      </w:r>
      <w:r w:rsidRPr="00B21C25">
        <w:rPr>
          <w:rStyle w:val="a7"/>
          <w:color w:val="auto"/>
          <w:u w:val="none"/>
        </w:rPr>
        <w:t>совместного использования радиочастотного спектра РЭС радиотехнологий</w:t>
      </w:r>
      <w:r>
        <w:rPr>
          <w:rStyle w:val="a7"/>
          <w:color w:val="auto"/>
          <w:u w:val="none"/>
        </w:rPr>
        <w:t xml:space="preserve"> </w:t>
      </w:r>
      <w:r w:rsidRPr="00B21C25">
        <w:rPr>
          <w:rStyle w:val="a7"/>
          <w:color w:val="auto"/>
          <w:u w:val="none"/>
        </w:rPr>
        <w:t>LTE, UMTS и GSM</w:t>
      </w:r>
      <w:r>
        <w:rPr>
          <w:rStyle w:val="a7"/>
          <w:color w:val="auto"/>
          <w:u w:val="none"/>
        </w:rPr>
        <w:t xml:space="preserve"> является вопрос приграничной координации</w:t>
      </w:r>
      <w:r w:rsidR="00BD747B">
        <w:rPr>
          <w:rStyle w:val="a7"/>
          <w:color w:val="auto"/>
          <w:u w:val="none"/>
        </w:rPr>
        <w:t xml:space="preserve">. При переходе к радиотехнологиям </w:t>
      </w:r>
      <w:r w:rsidR="00BD747B">
        <w:rPr>
          <w:rStyle w:val="a7"/>
          <w:color w:val="auto"/>
          <w:u w:val="none"/>
          <w:lang w:val="en-US"/>
        </w:rPr>
        <w:t>LTE</w:t>
      </w:r>
      <w:r w:rsidR="00BD747B" w:rsidRPr="00BD747B">
        <w:rPr>
          <w:rStyle w:val="a7"/>
          <w:color w:val="auto"/>
          <w:u w:val="none"/>
        </w:rPr>
        <w:t xml:space="preserve"> </w:t>
      </w:r>
      <w:r w:rsidR="00BD747B">
        <w:rPr>
          <w:rStyle w:val="a7"/>
          <w:color w:val="auto"/>
          <w:u w:val="none"/>
        </w:rPr>
        <w:t xml:space="preserve">и </w:t>
      </w:r>
      <w:r w:rsidR="00BD747B">
        <w:rPr>
          <w:rStyle w:val="a7"/>
          <w:color w:val="auto"/>
          <w:u w:val="none"/>
          <w:lang w:val="en-US"/>
        </w:rPr>
        <w:t>UMTS</w:t>
      </w:r>
      <w:r w:rsidR="00BD747B" w:rsidRPr="00BD747B">
        <w:rPr>
          <w:rStyle w:val="a7"/>
          <w:color w:val="auto"/>
          <w:u w:val="none"/>
        </w:rPr>
        <w:t xml:space="preserve"> </w:t>
      </w:r>
      <w:r w:rsidR="00BD747B">
        <w:rPr>
          <w:rStyle w:val="a7"/>
          <w:color w:val="auto"/>
          <w:u w:val="none"/>
        </w:rPr>
        <w:t xml:space="preserve">с сохранением емкости также и для сети </w:t>
      </w:r>
      <w:r w:rsidR="00BD747B">
        <w:rPr>
          <w:rStyle w:val="a7"/>
          <w:color w:val="auto"/>
          <w:u w:val="none"/>
          <w:lang w:val="en-US"/>
        </w:rPr>
        <w:t>GSM</w:t>
      </w:r>
      <w:r w:rsidR="00BD747B" w:rsidRPr="00BD747B">
        <w:rPr>
          <w:rStyle w:val="a7"/>
          <w:color w:val="auto"/>
          <w:u w:val="none"/>
        </w:rPr>
        <w:t xml:space="preserve"> </w:t>
      </w:r>
      <w:r w:rsidR="00BD747B">
        <w:rPr>
          <w:rStyle w:val="a7"/>
          <w:color w:val="auto"/>
          <w:u w:val="none"/>
        </w:rPr>
        <w:t>в ряде случаев невозможно использовать традицонный подход с разбиением частотного ресурса на предпочтительные и непредпочтительные каналы. В этой ситуации требуется применение новых подходов к координации таких сетей в диапазонах 900 МГц и 1800 МГц, чтобы обеспечить нормальную работу сетей всех стандартов в приграничных районах.</w:t>
      </w:r>
    </w:p>
    <w:p w:rsidR="0011755C" w:rsidRDefault="0011755C" w:rsidP="003F5049">
      <w:pPr>
        <w:ind w:firstLine="709"/>
        <w:rPr>
          <w:rStyle w:val="a7"/>
          <w:color w:val="auto"/>
          <w:u w:val="none"/>
        </w:rPr>
      </w:pPr>
      <w:r>
        <w:rPr>
          <w:rStyle w:val="a7"/>
          <w:color w:val="auto"/>
          <w:u w:val="none"/>
        </w:rPr>
        <w:t xml:space="preserve">В данном отчете </w:t>
      </w:r>
      <w:r w:rsidR="005B6E74">
        <w:rPr>
          <w:rStyle w:val="a7"/>
          <w:color w:val="auto"/>
          <w:u w:val="none"/>
        </w:rPr>
        <w:t>приводится описание тенденций и предпосылок к осуществлению перехода к радиотехнологи</w:t>
      </w:r>
      <w:r w:rsidR="003F5049">
        <w:rPr>
          <w:rStyle w:val="a7"/>
          <w:color w:val="auto"/>
          <w:u w:val="none"/>
        </w:rPr>
        <w:t>я</w:t>
      </w:r>
      <w:r w:rsidR="005B6E74">
        <w:rPr>
          <w:rStyle w:val="a7"/>
          <w:color w:val="auto"/>
          <w:u w:val="none"/>
        </w:rPr>
        <w:t xml:space="preserve">м </w:t>
      </w:r>
      <w:r w:rsidR="005B6E74">
        <w:rPr>
          <w:rStyle w:val="a7"/>
          <w:color w:val="auto"/>
          <w:u w:val="none"/>
          <w:lang w:val="en-US"/>
        </w:rPr>
        <w:t>UMTS</w:t>
      </w:r>
      <w:r w:rsidR="005B6E74" w:rsidRPr="005B6E74">
        <w:rPr>
          <w:rStyle w:val="a7"/>
          <w:color w:val="auto"/>
          <w:u w:val="none"/>
        </w:rPr>
        <w:t xml:space="preserve"> </w:t>
      </w:r>
      <w:r w:rsidR="005B6E74">
        <w:rPr>
          <w:rStyle w:val="a7"/>
          <w:color w:val="auto"/>
          <w:u w:val="none"/>
        </w:rPr>
        <w:t xml:space="preserve">и </w:t>
      </w:r>
      <w:r w:rsidR="005B6E74">
        <w:rPr>
          <w:rStyle w:val="a7"/>
          <w:color w:val="auto"/>
          <w:u w:val="none"/>
          <w:lang w:val="en-US"/>
        </w:rPr>
        <w:t>LTE</w:t>
      </w:r>
      <w:r w:rsidR="005B6E74" w:rsidRPr="005B6E74">
        <w:rPr>
          <w:rStyle w:val="a7"/>
          <w:color w:val="auto"/>
          <w:u w:val="none"/>
        </w:rPr>
        <w:t xml:space="preserve"> в полосах радиочастот 890-915 МГц, 935-960 МГц, а также LTE и GSM 1710-1785 МГц и 1805-1880 МГц</w:t>
      </w:r>
      <w:r w:rsidR="003F5049">
        <w:rPr>
          <w:rStyle w:val="a7"/>
          <w:color w:val="auto"/>
          <w:u w:val="none"/>
        </w:rPr>
        <w:t>.</w:t>
      </w:r>
      <w:r w:rsidR="00A575BC">
        <w:rPr>
          <w:rStyle w:val="a7"/>
          <w:color w:val="auto"/>
          <w:u w:val="none"/>
        </w:rPr>
        <w:t xml:space="preserve"> </w:t>
      </w:r>
      <w:r w:rsidR="003F5049">
        <w:rPr>
          <w:rStyle w:val="a7"/>
          <w:color w:val="auto"/>
          <w:u w:val="none"/>
        </w:rPr>
        <w:t>Помимо этого, в отчете</w:t>
      </w:r>
      <w:r w:rsidR="00A575BC">
        <w:rPr>
          <w:rStyle w:val="a7"/>
          <w:color w:val="auto"/>
          <w:u w:val="none"/>
        </w:rPr>
        <w:t xml:space="preserve"> описываются подходы и технологии, которые способствуют осуществлению такогой </w:t>
      </w:r>
      <w:r w:rsidR="007E20BF">
        <w:rPr>
          <w:rStyle w:val="a7"/>
          <w:color w:val="auto"/>
          <w:u w:val="none"/>
        </w:rPr>
        <w:t>перехода</w:t>
      </w:r>
      <w:r w:rsidR="00A575BC">
        <w:rPr>
          <w:rStyle w:val="a7"/>
          <w:color w:val="auto"/>
          <w:u w:val="none"/>
        </w:rPr>
        <w:t xml:space="preserve">. В последующих </w:t>
      </w:r>
      <w:r w:rsidR="003F5049">
        <w:rPr>
          <w:rStyle w:val="a7"/>
          <w:color w:val="auto"/>
          <w:u w:val="none"/>
        </w:rPr>
        <w:t xml:space="preserve">разделах более детально исследуются </w:t>
      </w:r>
      <w:r w:rsidR="003F5049" w:rsidRPr="003F5049">
        <w:rPr>
          <w:rStyle w:val="a7"/>
          <w:color w:val="auto"/>
          <w:u w:val="none"/>
        </w:rPr>
        <w:t>услови</w:t>
      </w:r>
      <w:r w:rsidR="003F5049">
        <w:rPr>
          <w:rStyle w:val="a7"/>
          <w:color w:val="auto"/>
          <w:u w:val="none"/>
        </w:rPr>
        <w:t>я</w:t>
      </w:r>
      <w:r w:rsidR="003F5049" w:rsidRPr="003F5049">
        <w:rPr>
          <w:rStyle w:val="a7"/>
          <w:color w:val="auto"/>
          <w:u w:val="none"/>
        </w:rPr>
        <w:t xml:space="preserve"> совместного использования радиочастотного спектра РЭС радиотехнологий</w:t>
      </w:r>
      <w:r w:rsidR="003F5049">
        <w:rPr>
          <w:rStyle w:val="a7"/>
          <w:color w:val="auto"/>
          <w:u w:val="none"/>
        </w:rPr>
        <w:t xml:space="preserve"> </w:t>
      </w:r>
      <w:r w:rsidR="003F5049" w:rsidRPr="003F5049">
        <w:rPr>
          <w:rStyle w:val="a7"/>
          <w:color w:val="auto"/>
          <w:u w:val="none"/>
        </w:rPr>
        <w:t>LTE, UMTS и GSM</w:t>
      </w:r>
      <w:r w:rsidR="003F5049">
        <w:rPr>
          <w:rStyle w:val="a7"/>
          <w:color w:val="auto"/>
          <w:u w:val="none"/>
        </w:rPr>
        <w:t>. В частности,</w:t>
      </w:r>
      <w:r w:rsidR="003F5049" w:rsidRPr="003F5049">
        <w:rPr>
          <w:rStyle w:val="a7"/>
          <w:color w:val="auto"/>
          <w:u w:val="none"/>
        </w:rPr>
        <w:t xml:space="preserve"> </w:t>
      </w:r>
      <w:r w:rsidR="003F5049">
        <w:rPr>
          <w:rStyle w:val="a7"/>
          <w:color w:val="auto"/>
          <w:u w:val="none"/>
        </w:rPr>
        <w:t xml:space="preserve">в разделе 4 исследуются вопросы совместимости сетей </w:t>
      </w:r>
      <w:r w:rsidR="003F5049">
        <w:rPr>
          <w:rStyle w:val="a7"/>
          <w:color w:val="auto"/>
          <w:u w:val="none"/>
          <w:lang w:val="en-US"/>
        </w:rPr>
        <w:t>GSM</w:t>
      </w:r>
      <w:r w:rsidR="003F5049" w:rsidRPr="003F5049">
        <w:rPr>
          <w:rStyle w:val="a7"/>
          <w:color w:val="auto"/>
          <w:u w:val="none"/>
        </w:rPr>
        <w:t xml:space="preserve"> </w:t>
      </w:r>
      <w:r w:rsidR="003F5049">
        <w:rPr>
          <w:rStyle w:val="a7"/>
          <w:color w:val="auto"/>
          <w:u w:val="none"/>
        </w:rPr>
        <w:t xml:space="preserve">и сетей </w:t>
      </w:r>
      <w:r w:rsidR="003F5049">
        <w:rPr>
          <w:rStyle w:val="a7"/>
          <w:color w:val="auto"/>
          <w:u w:val="none"/>
          <w:lang w:val="en-US"/>
        </w:rPr>
        <w:t>UMTS</w:t>
      </w:r>
      <w:r w:rsidR="003F5049" w:rsidRPr="003F5049">
        <w:rPr>
          <w:rStyle w:val="a7"/>
          <w:color w:val="auto"/>
          <w:u w:val="none"/>
        </w:rPr>
        <w:t>/</w:t>
      </w:r>
      <w:r w:rsidR="003F5049">
        <w:rPr>
          <w:rStyle w:val="a7"/>
          <w:color w:val="auto"/>
          <w:u w:val="none"/>
          <w:lang w:val="en-US"/>
        </w:rPr>
        <w:t>LTE</w:t>
      </w:r>
      <w:r w:rsidR="003F5049" w:rsidRPr="003F5049">
        <w:rPr>
          <w:rStyle w:val="a7"/>
          <w:color w:val="auto"/>
          <w:u w:val="none"/>
        </w:rPr>
        <w:t xml:space="preserve"> </w:t>
      </w:r>
      <w:r w:rsidR="003F5049">
        <w:rPr>
          <w:rStyle w:val="a7"/>
          <w:color w:val="auto"/>
          <w:u w:val="none"/>
        </w:rPr>
        <w:t xml:space="preserve">в соседних полосах частот как для случая совмещения в рамках блока частот одного оператора, так и для случая соседствующих блоков частот различных операторов. Отдельно рассматривается возможноть по уменьшению частотнх разносов за счет применения различных технических мер для вышеперечисленных </w:t>
      </w:r>
      <w:r w:rsidR="00AF36FF">
        <w:rPr>
          <w:rStyle w:val="a7"/>
          <w:color w:val="auto"/>
          <w:u w:val="none"/>
        </w:rPr>
        <w:t xml:space="preserve">сценариев. Другим аспектом осуществления </w:t>
      </w:r>
      <w:r w:rsidR="007E20BF">
        <w:rPr>
          <w:rStyle w:val="a7"/>
          <w:color w:val="auto"/>
          <w:u w:val="none"/>
        </w:rPr>
        <w:t>перехода</w:t>
      </w:r>
      <w:r w:rsidR="00AF36FF">
        <w:rPr>
          <w:rStyle w:val="a7"/>
          <w:color w:val="auto"/>
          <w:u w:val="none"/>
        </w:rPr>
        <w:t xml:space="preserve"> к новым радиотехнологиям в традиционх полосах </w:t>
      </w:r>
      <w:r w:rsidR="00AF36FF">
        <w:rPr>
          <w:rStyle w:val="a7"/>
          <w:color w:val="auto"/>
          <w:u w:val="none"/>
          <w:lang w:val="en-US"/>
        </w:rPr>
        <w:t>GSM</w:t>
      </w:r>
      <w:r w:rsidR="00AF36FF">
        <w:rPr>
          <w:rStyle w:val="a7"/>
          <w:color w:val="auto"/>
          <w:u w:val="none"/>
        </w:rPr>
        <w:t xml:space="preserve">, которому посвящен раздел 5, является вопрос приграничной координации. В частности, описан новый принцип приграничной координации, предлагаемый для применения в случае внедрения сетей </w:t>
      </w:r>
      <w:r w:rsidR="00AF36FF">
        <w:rPr>
          <w:rStyle w:val="a7"/>
          <w:color w:val="auto"/>
          <w:u w:val="none"/>
          <w:lang w:val="en-US"/>
        </w:rPr>
        <w:t>UMTS</w:t>
      </w:r>
      <w:r w:rsidR="00AF36FF" w:rsidRPr="00AF36FF">
        <w:rPr>
          <w:rStyle w:val="a7"/>
          <w:color w:val="auto"/>
          <w:u w:val="none"/>
        </w:rPr>
        <w:t xml:space="preserve"> </w:t>
      </w:r>
      <w:r w:rsidR="00AF36FF">
        <w:rPr>
          <w:rStyle w:val="a7"/>
          <w:color w:val="auto"/>
          <w:u w:val="none"/>
        </w:rPr>
        <w:t xml:space="preserve">и </w:t>
      </w:r>
      <w:r w:rsidR="00AF36FF">
        <w:rPr>
          <w:rStyle w:val="a7"/>
          <w:color w:val="auto"/>
          <w:u w:val="none"/>
          <w:lang w:val="en-US"/>
        </w:rPr>
        <w:t>LTE</w:t>
      </w:r>
      <w:r w:rsidR="00AF36FF">
        <w:rPr>
          <w:rStyle w:val="a7"/>
          <w:color w:val="auto"/>
          <w:u w:val="none"/>
        </w:rPr>
        <w:t xml:space="preserve"> в полосах </w:t>
      </w:r>
      <w:r w:rsidR="00AF36FF">
        <w:rPr>
          <w:rStyle w:val="a7"/>
          <w:color w:val="auto"/>
          <w:u w:val="none"/>
          <w:lang w:val="en-US"/>
        </w:rPr>
        <w:t>GSM</w:t>
      </w:r>
      <w:r w:rsidR="00AF36FF">
        <w:rPr>
          <w:rStyle w:val="a7"/>
          <w:color w:val="auto"/>
          <w:u w:val="none"/>
        </w:rPr>
        <w:t>, приведены его преимущества и недостатки.</w:t>
      </w:r>
    </w:p>
    <w:p w:rsidR="00AF5517" w:rsidRPr="0081573E" w:rsidRDefault="0081573E" w:rsidP="0081573E">
      <w:pPr>
        <w:ind w:firstLine="709"/>
        <w:rPr>
          <w:rStyle w:val="a7"/>
          <w:color w:val="auto"/>
          <w:u w:val="none"/>
        </w:rPr>
      </w:pPr>
      <w:r>
        <w:rPr>
          <w:rStyle w:val="a7"/>
          <w:color w:val="auto"/>
          <w:u w:val="none"/>
        </w:rPr>
        <w:t xml:space="preserve">В заключении отчета обобщены основные материалы отчета, способствующие наиболее эффективному и гибкому внедрению </w:t>
      </w:r>
      <w:r w:rsidRPr="0081573E">
        <w:rPr>
          <w:rStyle w:val="a7"/>
          <w:color w:val="auto"/>
          <w:u w:val="none"/>
        </w:rPr>
        <w:t>радиотехнологий</w:t>
      </w:r>
      <w:r>
        <w:rPr>
          <w:rStyle w:val="a7"/>
          <w:color w:val="auto"/>
          <w:u w:val="none"/>
        </w:rPr>
        <w:t xml:space="preserve"> </w:t>
      </w:r>
      <w:r w:rsidRPr="0081573E">
        <w:rPr>
          <w:rStyle w:val="a7"/>
          <w:color w:val="auto"/>
          <w:u w:val="none"/>
        </w:rPr>
        <w:t xml:space="preserve">LTE, UMTS в полосах радиочастот 890-915 МГц, 935-960 МГц, а также LTE </w:t>
      </w:r>
      <w:r>
        <w:rPr>
          <w:rStyle w:val="a7"/>
          <w:color w:val="auto"/>
          <w:u w:val="none"/>
        </w:rPr>
        <w:t>в полосах радиочастот</w:t>
      </w:r>
      <w:r w:rsidRPr="0081573E">
        <w:rPr>
          <w:rStyle w:val="a7"/>
          <w:color w:val="auto"/>
          <w:u w:val="none"/>
        </w:rPr>
        <w:t xml:space="preserve"> 1710-1785 МГц и 1805-1880 МГц</w:t>
      </w:r>
      <w:r>
        <w:rPr>
          <w:rStyle w:val="a7"/>
          <w:color w:val="auto"/>
          <w:u w:val="none"/>
        </w:rPr>
        <w:t>.</w:t>
      </w:r>
    </w:p>
    <w:p w:rsidR="00FD2B38" w:rsidRPr="0081573E" w:rsidRDefault="00FD2B38" w:rsidP="00B21C25">
      <w:pPr>
        <w:ind w:firstLine="709"/>
        <w:rPr>
          <w:rStyle w:val="a7"/>
          <w:color w:val="auto"/>
          <w:u w:val="none"/>
        </w:rPr>
      </w:pPr>
    </w:p>
    <w:p w:rsidR="00FD2B38" w:rsidRPr="00FD2B38" w:rsidRDefault="00FD2B38" w:rsidP="00B21C25">
      <w:pPr>
        <w:ind w:firstLine="709"/>
        <w:rPr>
          <w:rStyle w:val="a7"/>
          <w:color w:val="auto"/>
          <w:u w:val="none"/>
        </w:rPr>
      </w:pPr>
    </w:p>
    <w:p w:rsidR="00B21C25" w:rsidRPr="00B21C25" w:rsidRDefault="00B21C25" w:rsidP="00B21C25">
      <w:pPr>
        <w:ind w:firstLine="709"/>
        <w:rPr>
          <w:rStyle w:val="a7"/>
          <w:color w:val="auto"/>
          <w:u w:val="none"/>
        </w:rPr>
      </w:pPr>
    </w:p>
    <w:p w:rsidR="001F2D61" w:rsidRDefault="001F2D61" w:rsidP="00B21C25">
      <w:pPr>
        <w:rPr>
          <w:rStyle w:val="a7"/>
          <w:rFonts w:cs="Arial"/>
          <w:color w:val="auto"/>
          <w:u w:val="none"/>
        </w:rPr>
      </w:pPr>
    </w:p>
    <w:p w:rsidR="001F2D61" w:rsidRDefault="001F2D61" w:rsidP="00B21C25">
      <w:pPr>
        <w:rPr>
          <w:rStyle w:val="a7"/>
          <w:rFonts w:cs="Arial"/>
          <w:color w:val="auto"/>
          <w:u w:val="none"/>
        </w:rPr>
      </w:pPr>
    </w:p>
    <w:p w:rsidR="001F2D61" w:rsidRPr="001F2D61" w:rsidRDefault="001F2D61" w:rsidP="00B21C25">
      <w:pPr>
        <w:pStyle w:val="1"/>
        <w:rPr>
          <w:rStyle w:val="a7"/>
          <w:color w:val="auto"/>
          <w:u w:val="none"/>
        </w:rPr>
      </w:pPr>
      <w:bookmarkStart w:id="4" w:name="_Toc416346807"/>
      <w:r>
        <w:rPr>
          <w:rStyle w:val="a7"/>
          <w:color w:val="auto"/>
          <w:u w:val="none"/>
        </w:rPr>
        <w:lastRenderedPageBreak/>
        <w:t>2 ПРЕДПОСЫЛКИ И ПОТЕНЦИАЛ ВНЕДРЕНИЯ UMTS</w:t>
      </w:r>
      <w:r w:rsidRPr="001F2D61">
        <w:rPr>
          <w:rStyle w:val="a7"/>
          <w:color w:val="auto"/>
          <w:u w:val="none"/>
        </w:rPr>
        <w:t xml:space="preserve"> </w:t>
      </w:r>
      <w:r>
        <w:rPr>
          <w:rStyle w:val="a7"/>
          <w:color w:val="auto"/>
          <w:u w:val="none"/>
        </w:rPr>
        <w:t>И LTE</w:t>
      </w:r>
      <w:r w:rsidRPr="001F2D61">
        <w:rPr>
          <w:rStyle w:val="a7"/>
          <w:color w:val="auto"/>
          <w:u w:val="none"/>
        </w:rPr>
        <w:t xml:space="preserve"> </w:t>
      </w:r>
      <w:r>
        <w:rPr>
          <w:rStyle w:val="a7"/>
          <w:color w:val="auto"/>
          <w:u w:val="none"/>
        </w:rPr>
        <w:t>В ДИАПАЗОНАХ GSM</w:t>
      </w:r>
      <w:bookmarkEnd w:id="4"/>
    </w:p>
    <w:p w:rsidR="00A73BFC" w:rsidRPr="00A67DDE" w:rsidRDefault="00A73BFC" w:rsidP="00A67DDE">
      <w:pPr>
        <w:pStyle w:val="2"/>
        <w:rPr>
          <w:rStyle w:val="a7"/>
          <w:color w:val="auto"/>
          <w:u w:val="none"/>
        </w:rPr>
      </w:pPr>
      <w:bookmarkStart w:id="5" w:name="_Toc416346808"/>
      <w:r w:rsidRPr="00A67DDE">
        <w:rPr>
          <w:rStyle w:val="a7"/>
          <w:color w:val="auto"/>
          <w:u w:val="none"/>
        </w:rPr>
        <w:t>2.1 Рост трафика передачи данных в сетях сотовой связи</w:t>
      </w:r>
      <w:bookmarkEnd w:id="5"/>
    </w:p>
    <w:p w:rsidR="00F65A09" w:rsidRDefault="002C3BA6" w:rsidP="00B21C25">
      <w:pPr>
        <w:ind w:firstLine="567"/>
        <w:rPr>
          <w:rStyle w:val="a7"/>
          <w:rFonts w:cs="Arial"/>
          <w:color w:val="auto"/>
          <w:u w:val="none"/>
        </w:rPr>
      </w:pPr>
      <w:r w:rsidRPr="002C3BA6">
        <w:rPr>
          <w:rStyle w:val="a7"/>
          <w:rFonts w:cs="Arial"/>
          <w:color w:val="auto"/>
          <w:u w:val="none"/>
        </w:rPr>
        <w:t>Сети сотовой подвижной связи последнее десятилетие являются осн</w:t>
      </w:r>
      <w:r>
        <w:rPr>
          <w:rStyle w:val="a7"/>
          <w:rFonts w:cs="Arial"/>
          <w:color w:val="auto"/>
          <w:u w:val="none"/>
        </w:rPr>
        <w:t>овной движущей силой развития телекоммуникационной отрасли. По данным статситики МСЭ</w:t>
      </w:r>
      <w:r w:rsidRPr="0063356A">
        <w:rPr>
          <w:rStyle w:val="a7"/>
          <w:rFonts w:cs="Arial"/>
          <w:color w:val="auto"/>
          <w:u w:val="none"/>
        </w:rPr>
        <w:t>-</w:t>
      </w:r>
      <w:r w:rsidR="0063356A">
        <w:rPr>
          <w:rStyle w:val="a7"/>
          <w:rFonts w:cs="Arial"/>
          <w:color w:val="auto"/>
          <w:u w:val="none"/>
        </w:rPr>
        <w:t>Р</w:t>
      </w:r>
      <w:r w:rsidR="00754EE9">
        <w:rPr>
          <w:rStyle w:val="a7"/>
          <w:rFonts w:cs="Arial"/>
          <w:color w:val="auto"/>
          <w:u w:val="none"/>
        </w:rPr>
        <w:t>, приведенным в таблице 2.1</w:t>
      </w:r>
      <w:r w:rsidR="0063356A">
        <w:rPr>
          <w:rStyle w:val="a7"/>
          <w:rFonts w:cs="Arial"/>
          <w:color w:val="auto"/>
          <w:u w:val="none"/>
        </w:rPr>
        <w:t xml:space="preserve"> еще в 2008 году в странах РСС в целом был достигнут порог</w:t>
      </w:r>
      <w:r w:rsidR="00754EE9">
        <w:rPr>
          <w:rStyle w:val="a7"/>
          <w:rFonts w:cs="Arial"/>
          <w:color w:val="auto"/>
          <w:u w:val="none"/>
        </w:rPr>
        <w:t xml:space="preserve"> 100%</w:t>
      </w:r>
      <w:r w:rsidR="0063356A">
        <w:rPr>
          <w:rStyle w:val="a7"/>
          <w:rFonts w:cs="Arial"/>
          <w:color w:val="auto"/>
          <w:u w:val="none"/>
        </w:rPr>
        <w:t xml:space="preserve"> </w:t>
      </w:r>
      <w:r w:rsidR="00754EE9">
        <w:rPr>
          <w:rStyle w:val="a7"/>
          <w:rFonts w:cs="Arial"/>
          <w:color w:val="auto"/>
          <w:u w:val="none"/>
        </w:rPr>
        <w:t xml:space="preserve">для </w:t>
      </w:r>
      <w:r w:rsidR="0063356A">
        <w:rPr>
          <w:rStyle w:val="a7"/>
          <w:rFonts w:cs="Arial"/>
          <w:color w:val="auto"/>
          <w:u w:val="none"/>
        </w:rPr>
        <w:t xml:space="preserve">проникновения </w:t>
      </w:r>
      <w:r w:rsidR="0063356A">
        <w:rPr>
          <w:rStyle w:val="a7"/>
          <w:rFonts w:cs="Arial"/>
          <w:color w:val="auto"/>
          <w:u w:val="none"/>
          <w:lang w:val="en-US"/>
        </w:rPr>
        <w:t>SIM</w:t>
      </w:r>
      <w:r w:rsidR="0063356A" w:rsidRPr="0063356A">
        <w:rPr>
          <w:rStyle w:val="a7"/>
          <w:rFonts w:cs="Arial"/>
          <w:color w:val="auto"/>
          <w:u w:val="none"/>
        </w:rPr>
        <w:t>-</w:t>
      </w:r>
      <w:r w:rsidR="0063356A">
        <w:rPr>
          <w:rStyle w:val="a7"/>
          <w:rFonts w:cs="Arial"/>
          <w:color w:val="auto"/>
          <w:u w:val="none"/>
        </w:rPr>
        <w:t>карт</w:t>
      </w:r>
      <w:r w:rsidR="00754EE9">
        <w:rPr>
          <w:rStyle w:val="a7"/>
          <w:rFonts w:cs="Arial"/>
          <w:color w:val="auto"/>
          <w:u w:val="none"/>
        </w:rPr>
        <w:t xml:space="preserve"> или обычных телефонных соединений. С 2010 года МСЭ-Р начал отселживать уже новый показатель </w:t>
      </w:r>
      <w:r w:rsidR="00F65A09">
        <w:rPr>
          <w:rStyle w:val="a7"/>
          <w:rFonts w:cs="Arial"/>
          <w:color w:val="auto"/>
          <w:u w:val="none"/>
        </w:rPr>
        <w:t xml:space="preserve">- </w:t>
      </w:r>
      <w:r w:rsidR="00754EE9">
        <w:rPr>
          <w:rStyle w:val="a7"/>
          <w:rFonts w:cs="Arial"/>
          <w:color w:val="auto"/>
          <w:u w:val="none"/>
        </w:rPr>
        <w:t>проникновени</w:t>
      </w:r>
      <w:r w:rsidR="00F65A09">
        <w:rPr>
          <w:rStyle w:val="a7"/>
          <w:rFonts w:cs="Arial"/>
          <w:color w:val="auto"/>
          <w:u w:val="none"/>
        </w:rPr>
        <w:t>е</w:t>
      </w:r>
      <w:r w:rsidR="00754EE9">
        <w:rPr>
          <w:rStyle w:val="a7"/>
          <w:rFonts w:cs="Arial"/>
          <w:color w:val="auto"/>
          <w:u w:val="none"/>
        </w:rPr>
        <w:t xml:space="preserve"> соединений мобильного широкполосного доступа на сетях сотовой связи</w:t>
      </w:r>
      <w:r w:rsidR="00F65A09">
        <w:rPr>
          <w:rStyle w:val="a7"/>
          <w:rFonts w:cs="Arial"/>
          <w:color w:val="auto"/>
          <w:u w:val="none"/>
        </w:rPr>
        <w:t>, показанный в таблице 2.2. По данному показателю АС РСС также хотя и в меньшей степени также достигли значительных успехов в плане проникновения данной услуги.</w:t>
      </w:r>
    </w:p>
    <w:p w:rsidR="00F65A09" w:rsidRDefault="009B2A3C" w:rsidP="009B2A3C">
      <w:pPr>
        <w:ind w:firstLine="567"/>
        <w:jc w:val="right"/>
        <w:rPr>
          <w:rStyle w:val="a7"/>
          <w:rFonts w:cs="Arial"/>
          <w:color w:val="auto"/>
          <w:u w:val="none"/>
        </w:rPr>
      </w:pPr>
      <w:r>
        <w:rPr>
          <w:rStyle w:val="a7"/>
          <w:rFonts w:cs="Arial"/>
          <w:color w:val="auto"/>
          <w:u w:val="none"/>
        </w:rPr>
        <w:t>Таблица 2.1</w:t>
      </w:r>
    </w:p>
    <w:p w:rsidR="009B2A3C" w:rsidRDefault="009B2A3C" w:rsidP="009B2A3C">
      <w:pPr>
        <w:ind w:firstLine="567"/>
        <w:jc w:val="right"/>
        <w:rPr>
          <w:rStyle w:val="a7"/>
          <w:rFonts w:cs="Arial"/>
          <w:color w:val="auto"/>
          <w:u w:val="none"/>
        </w:rPr>
      </w:pPr>
      <w:r>
        <w:rPr>
          <w:rStyle w:val="a7"/>
          <w:rFonts w:cs="Arial"/>
          <w:color w:val="auto"/>
          <w:u w:val="none"/>
        </w:rPr>
        <w:t>Проникновение сотовой связи (МСЭ-</w:t>
      </w:r>
      <w:r>
        <w:rPr>
          <w:rStyle w:val="a7"/>
          <w:rFonts w:cs="Arial"/>
          <w:color w:val="auto"/>
          <w:u w:val="none"/>
          <w:lang w:val="en-US"/>
        </w:rPr>
        <w:t>R</w:t>
      </w:r>
      <w:r w:rsidRPr="009B2A3C">
        <w:rPr>
          <w:rStyle w:val="a7"/>
          <w:rFonts w:cs="Arial"/>
          <w:color w:val="auto"/>
          <w:u w:val="none"/>
        </w:rPr>
        <w:t>, 2014</w:t>
      </w:r>
      <w:r>
        <w:rPr>
          <w:rStyle w:val="a7"/>
          <w:rFonts w:cs="Arial"/>
          <w:color w:val="auto"/>
          <w:u w:val="none"/>
        </w:rPr>
        <w:t xml:space="preserve">)  </w:t>
      </w:r>
    </w:p>
    <w:tbl>
      <w:tblPr>
        <w:tblStyle w:val="a8"/>
        <w:tblW w:w="9573" w:type="dxa"/>
        <w:jc w:val="center"/>
        <w:tblLook w:val="04A0" w:firstRow="1" w:lastRow="0" w:firstColumn="1" w:lastColumn="0" w:noHBand="0" w:noVBand="1"/>
      </w:tblPr>
      <w:tblGrid>
        <w:gridCol w:w="2263"/>
        <w:gridCol w:w="793"/>
        <w:gridCol w:w="711"/>
        <w:gridCol w:w="711"/>
        <w:gridCol w:w="711"/>
        <w:gridCol w:w="711"/>
        <w:gridCol w:w="711"/>
        <w:gridCol w:w="711"/>
        <w:gridCol w:w="711"/>
        <w:gridCol w:w="711"/>
        <w:gridCol w:w="829"/>
      </w:tblGrid>
      <w:tr w:rsidR="009B2A3C" w:rsidRPr="009B2A3C" w:rsidTr="009B2A3C">
        <w:trPr>
          <w:jc w:val="center"/>
        </w:trPr>
        <w:tc>
          <w:tcPr>
            <w:tcW w:w="9573" w:type="dxa"/>
            <w:gridSpan w:val="11"/>
            <w:vAlign w:val="center"/>
          </w:tcPr>
          <w:p w:rsidR="009B2A3C" w:rsidRPr="009B2A3C" w:rsidRDefault="009B2A3C" w:rsidP="009B2A3C">
            <w:pPr>
              <w:jc w:val="center"/>
              <w:rPr>
                <w:lang w:val="en-US" w:eastAsia="de-DE"/>
              </w:rPr>
            </w:pPr>
            <w:r w:rsidRPr="009B2A3C">
              <w:rPr>
                <w:rFonts w:eastAsia="Batang"/>
                <w:lang w:val="en-US" w:eastAsia="de-DE"/>
              </w:rPr>
              <w:t>Прони</w:t>
            </w:r>
            <w:r w:rsidRPr="009B2A3C">
              <w:rPr>
                <w:lang w:val="en-US" w:eastAsia="de-DE"/>
              </w:rPr>
              <w:t>кновение сотовой связи (%)</w:t>
            </w:r>
          </w:p>
        </w:tc>
      </w:tr>
      <w:tr w:rsidR="009B2A3C" w:rsidRPr="008136D2" w:rsidTr="009B2A3C">
        <w:trPr>
          <w:jc w:val="center"/>
        </w:trPr>
        <w:tc>
          <w:tcPr>
            <w:tcW w:w="2263" w:type="dxa"/>
            <w:vAlign w:val="bottom"/>
          </w:tcPr>
          <w:p w:rsidR="009B2A3C" w:rsidRPr="009B2A3C" w:rsidRDefault="009B2A3C" w:rsidP="00A34536">
            <w:pPr>
              <w:pStyle w:val="Tabletext"/>
              <w:rPr>
                <w:rFonts w:asciiTheme="majorBidi" w:hAnsiTheme="majorBidi" w:cstheme="majorBidi"/>
                <w:color w:val="000000"/>
                <w:lang w:val="ru-RU" w:eastAsia="de-DE"/>
              </w:rPr>
            </w:pPr>
            <w:r>
              <w:rPr>
                <w:rFonts w:asciiTheme="majorBidi" w:eastAsia="SimSun" w:hAnsiTheme="majorBidi" w:cstheme="majorBidi"/>
                <w:b/>
                <w:color w:val="000000"/>
                <w:lang w:val="ru-RU"/>
              </w:rPr>
              <w:t>Год</w:t>
            </w:r>
          </w:p>
        </w:tc>
        <w:tc>
          <w:tcPr>
            <w:tcW w:w="793"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2005</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2006</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2007</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2008</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2009</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2010</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2011</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2012</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2013</w:t>
            </w:r>
          </w:p>
        </w:tc>
        <w:tc>
          <w:tcPr>
            <w:tcW w:w="829" w:type="dxa"/>
          </w:tcPr>
          <w:p w:rsidR="009B2A3C" w:rsidRPr="009B2A3C" w:rsidRDefault="009B2A3C" w:rsidP="009B2A3C">
            <w:pPr>
              <w:pStyle w:val="Tabletext"/>
              <w:jc w:val="center"/>
              <w:rPr>
                <w:rFonts w:asciiTheme="majorBidi" w:hAnsiTheme="majorBidi" w:cstheme="majorBidi"/>
                <w:color w:val="000000"/>
                <w:lang w:val="ru-RU" w:eastAsia="de-DE"/>
              </w:rPr>
            </w:pPr>
            <w:r w:rsidRPr="008136D2">
              <w:rPr>
                <w:rFonts w:asciiTheme="majorBidi" w:eastAsia="SimSun" w:hAnsiTheme="majorBidi" w:cstheme="majorBidi"/>
                <w:b/>
                <w:bCs/>
                <w:color w:val="000000"/>
              </w:rPr>
              <w:t xml:space="preserve">2014 </w:t>
            </w:r>
            <w:r>
              <w:rPr>
                <w:rFonts w:asciiTheme="majorBidi" w:eastAsia="SimSun" w:hAnsiTheme="majorBidi" w:cstheme="majorBidi"/>
                <w:b/>
                <w:bCs/>
                <w:color w:val="000000"/>
                <w:vertAlign w:val="superscript"/>
                <w:lang w:val="ru-RU"/>
              </w:rPr>
              <w:t>*</w:t>
            </w:r>
          </w:p>
        </w:tc>
      </w:tr>
      <w:tr w:rsidR="009B2A3C" w:rsidRPr="008136D2" w:rsidTr="009B2A3C">
        <w:trPr>
          <w:jc w:val="center"/>
        </w:trPr>
        <w:tc>
          <w:tcPr>
            <w:tcW w:w="2263" w:type="dxa"/>
            <w:vAlign w:val="center"/>
          </w:tcPr>
          <w:p w:rsidR="009B2A3C" w:rsidRPr="009B2A3C" w:rsidRDefault="009B2A3C" w:rsidP="009B2A3C">
            <w:pPr>
              <w:rPr>
                <w:noProof w:val="0"/>
                <w:sz w:val="22"/>
              </w:rPr>
            </w:pPr>
            <w:r>
              <w:rPr>
                <w:sz w:val="22"/>
              </w:rPr>
              <w:t>Африка</w:t>
            </w:r>
          </w:p>
        </w:tc>
        <w:tc>
          <w:tcPr>
            <w:tcW w:w="793" w:type="dxa"/>
            <w:vAlign w:val="center"/>
          </w:tcPr>
          <w:p w:rsidR="009B2A3C" w:rsidRPr="009B2A3C" w:rsidRDefault="009B2A3C" w:rsidP="009B2A3C">
            <w:pPr>
              <w:rPr>
                <w:noProof w:val="0"/>
                <w:sz w:val="22"/>
              </w:rPr>
            </w:pPr>
            <w:r w:rsidRPr="009B2A3C">
              <w:rPr>
                <w:sz w:val="22"/>
              </w:rPr>
              <w:t>12.4</w:t>
            </w:r>
          </w:p>
        </w:tc>
        <w:tc>
          <w:tcPr>
            <w:tcW w:w="711" w:type="dxa"/>
            <w:vAlign w:val="center"/>
          </w:tcPr>
          <w:p w:rsidR="009B2A3C" w:rsidRPr="009B2A3C" w:rsidRDefault="009B2A3C" w:rsidP="009B2A3C">
            <w:pPr>
              <w:rPr>
                <w:sz w:val="22"/>
              </w:rPr>
            </w:pPr>
            <w:r w:rsidRPr="009B2A3C">
              <w:rPr>
                <w:sz w:val="22"/>
              </w:rPr>
              <w:t>17.8</w:t>
            </w:r>
          </w:p>
        </w:tc>
        <w:tc>
          <w:tcPr>
            <w:tcW w:w="711" w:type="dxa"/>
            <w:vAlign w:val="center"/>
          </w:tcPr>
          <w:p w:rsidR="009B2A3C" w:rsidRPr="009B2A3C" w:rsidRDefault="009B2A3C" w:rsidP="009B2A3C">
            <w:pPr>
              <w:rPr>
                <w:sz w:val="22"/>
              </w:rPr>
            </w:pPr>
            <w:r w:rsidRPr="009B2A3C">
              <w:rPr>
                <w:sz w:val="22"/>
              </w:rPr>
              <w:t>23.5</w:t>
            </w:r>
          </w:p>
        </w:tc>
        <w:tc>
          <w:tcPr>
            <w:tcW w:w="711" w:type="dxa"/>
            <w:vAlign w:val="center"/>
          </w:tcPr>
          <w:p w:rsidR="009B2A3C" w:rsidRPr="009B2A3C" w:rsidRDefault="009B2A3C" w:rsidP="009B2A3C">
            <w:pPr>
              <w:rPr>
                <w:sz w:val="22"/>
              </w:rPr>
            </w:pPr>
            <w:r w:rsidRPr="009B2A3C">
              <w:rPr>
                <w:sz w:val="22"/>
              </w:rPr>
              <w:t>32.2</w:t>
            </w:r>
          </w:p>
        </w:tc>
        <w:tc>
          <w:tcPr>
            <w:tcW w:w="711" w:type="dxa"/>
            <w:vAlign w:val="center"/>
          </w:tcPr>
          <w:p w:rsidR="009B2A3C" w:rsidRPr="009B2A3C" w:rsidRDefault="009B2A3C" w:rsidP="009B2A3C">
            <w:pPr>
              <w:rPr>
                <w:sz w:val="22"/>
              </w:rPr>
            </w:pPr>
            <w:r w:rsidRPr="009B2A3C">
              <w:rPr>
                <w:sz w:val="22"/>
              </w:rPr>
              <w:t>38.0</w:t>
            </w:r>
          </w:p>
        </w:tc>
        <w:tc>
          <w:tcPr>
            <w:tcW w:w="711" w:type="dxa"/>
            <w:vAlign w:val="center"/>
          </w:tcPr>
          <w:p w:rsidR="009B2A3C" w:rsidRPr="009B2A3C" w:rsidRDefault="009B2A3C" w:rsidP="009B2A3C">
            <w:pPr>
              <w:rPr>
                <w:sz w:val="22"/>
              </w:rPr>
            </w:pPr>
            <w:r w:rsidRPr="009B2A3C">
              <w:rPr>
                <w:sz w:val="22"/>
              </w:rPr>
              <w:t>45.4</w:t>
            </w:r>
          </w:p>
        </w:tc>
        <w:tc>
          <w:tcPr>
            <w:tcW w:w="711" w:type="dxa"/>
            <w:vAlign w:val="center"/>
          </w:tcPr>
          <w:p w:rsidR="009B2A3C" w:rsidRPr="009B2A3C" w:rsidRDefault="009B2A3C" w:rsidP="009B2A3C">
            <w:pPr>
              <w:rPr>
                <w:sz w:val="22"/>
              </w:rPr>
            </w:pPr>
            <w:r w:rsidRPr="009B2A3C">
              <w:rPr>
                <w:sz w:val="22"/>
              </w:rPr>
              <w:t>52.3</w:t>
            </w:r>
          </w:p>
        </w:tc>
        <w:tc>
          <w:tcPr>
            <w:tcW w:w="711" w:type="dxa"/>
            <w:vAlign w:val="center"/>
          </w:tcPr>
          <w:p w:rsidR="009B2A3C" w:rsidRPr="009B2A3C" w:rsidRDefault="009B2A3C" w:rsidP="009B2A3C">
            <w:pPr>
              <w:rPr>
                <w:sz w:val="22"/>
              </w:rPr>
            </w:pPr>
            <w:r w:rsidRPr="009B2A3C">
              <w:rPr>
                <w:sz w:val="22"/>
              </w:rPr>
              <w:t>58.9</w:t>
            </w:r>
          </w:p>
        </w:tc>
        <w:tc>
          <w:tcPr>
            <w:tcW w:w="711" w:type="dxa"/>
            <w:vAlign w:val="center"/>
          </w:tcPr>
          <w:p w:rsidR="009B2A3C" w:rsidRPr="009B2A3C" w:rsidRDefault="009B2A3C" w:rsidP="009B2A3C">
            <w:pPr>
              <w:rPr>
                <w:sz w:val="22"/>
              </w:rPr>
            </w:pPr>
            <w:r w:rsidRPr="009B2A3C">
              <w:rPr>
                <w:sz w:val="22"/>
              </w:rPr>
              <w:t>65.9</w:t>
            </w:r>
          </w:p>
        </w:tc>
        <w:tc>
          <w:tcPr>
            <w:tcW w:w="829" w:type="dxa"/>
            <w:vAlign w:val="center"/>
          </w:tcPr>
          <w:p w:rsidR="009B2A3C" w:rsidRPr="009B2A3C" w:rsidRDefault="009B2A3C" w:rsidP="009B2A3C">
            <w:pPr>
              <w:rPr>
                <w:sz w:val="22"/>
              </w:rPr>
            </w:pPr>
            <w:r w:rsidRPr="009B2A3C">
              <w:rPr>
                <w:sz w:val="22"/>
              </w:rPr>
              <w:t>69.3</w:t>
            </w:r>
          </w:p>
        </w:tc>
      </w:tr>
      <w:tr w:rsidR="009B2A3C" w:rsidRPr="008136D2" w:rsidTr="009B2A3C">
        <w:trPr>
          <w:jc w:val="center"/>
        </w:trPr>
        <w:tc>
          <w:tcPr>
            <w:tcW w:w="2263" w:type="dxa"/>
            <w:vAlign w:val="center"/>
          </w:tcPr>
          <w:p w:rsidR="009B2A3C" w:rsidRPr="009B2A3C" w:rsidRDefault="009B2A3C" w:rsidP="009B2A3C">
            <w:pPr>
              <w:rPr>
                <w:sz w:val="22"/>
              </w:rPr>
            </w:pPr>
            <w:r>
              <w:rPr>
                <w:sz w:val="22"/>
              </w:rPr>
              <w:t>Арабские страны</w:t>
            </w:r>
            <w:r w:rsidRPr="009B2A3C">
              <w:rPr>
                <w:sz w:val="22"/>
              </w:rPr>
              <w:t xml:space="preserve"> </w:t>
            </w:r>
          </w:p>
        </w:tc>
        <w:tc>
          <w:tcPr>
            <w:tcW w:w="793" w:type="dxa"/>
            <w:vAlign w:val="center"/>
          </w:tcPr>
          <w:p w:rsidR="009B2A3C" w:rsidRPr="009B2A3C" w:rsidRDefault="009B2A3C" w:rsidP="009B2A3C">
            <w:pPr>
              <w:rPr>
                <w:sz w:val="22"/>
              </w:rPr>
            </w:pPr>
            <w:r w:rsidRPr="009B2A3C">
              <w:rPr>
                <w:sz w:val="22"/>
              </w:rPr>
              <w:t>26.8</w:t>
            </w:r>
          </w:p>
        </w:tc>
        <w:tc>
          <w:tcPr>
            <w:tcW w:w="711" w:type="dxa"/>
            <w:vAlign w:val="center"/>
          </w:tcPr>
          <w:p w:rsidR="009B2A3C" w:rsidRPr="009B2A3C" w:rsidRDefault="009B2A3C" w:rsidP="009B2A3C">
            <w:pPr>
              <w:rPr>
                <w:sz w:val="22"/>
              </w:rPr>
            </w:pPr>
            <w:r w:rsidRPr="009B2A3C">
              <w:rPr>
                <w:sz w:val="22"/>
              </w:rPr>
              <w:t>38.8</w:t>
            </w:r>
          </w:p>
        </w:tc>
        <w:tc>
          <w:tcPr>
            <w:tcW w:w="711" w:type="dxa"/>
            <w:vAlign w:val="center"/>
          </w:tcPr>
          <w:p w:rsidR="009B2A3C" w:rsidRPr="009B2A3C" w:rsidRDefault="009B2A3C" w:rsidP="009B2A3C">
            <w:pPr>
              <w:rPr>
                <w:sz w:val="22"/>
              </w:rPr>
            </w:pPr>
            <w:r w:rsidRPr="009B2A3C">
              <w:rPr>
                <w:sz w:val="22"/>
              </w:rPr>
              <w:t>52.6</w:t>
            </w:r>
          </w:p>
        </w:tc>
        <w:tc>
          <w:tcPr>
            <w:tcW w:w="711" w:type="dxa"/>
            <w:vAlign w:val="center"/>
          </w:tcPr>
          <w:p w:rsidR="009B2A3C" w:rsidRPr="009B2A3C" w:rsidRDefault="009B2A3C" w:rsidP="009B2A3C">
            <w:pPr>
              <w:rPr>
                <w:sz w:val="22"/>
              </w:rPr>
            </w:pPr>
            <w:r w:rsidRPr="009B2A3C">
              <w:rPr>
                <w:sz w:val="22"/>
              </w:rPr>
              <w:t>63.2</w:t>
            </w:r>
          </w:p>
        </w:tc>
        <w:tc>
          <w:tcPr>
            <w:tcW w:w="711" w:type="dxa"/>
            <w:vAlign w:val="center"/>
          </w:tcPr>
          <w:p w:rsidR="009B2A3C" w:rsidRPr="009B2A3C" w:rsidRDefault="009B2A3C" w:rsidP="009B2A3C">
            <w:pPr>
              <w:rPr>
                <w:sz w:val="22"/>
              </w:rPr>
            </w:pPr>
            <w:r w:rsidRPr="009B2A3C">
              <w:rPr>
                <w:sz w:val="22"/>
              </w:rPr>
              <w:t>76.5</w:t>
            </w:r>
          </w:p>
        </w:tc>
        <w:tc>
          <w:tcPr>
            <w:tcW w:w="711" w:type="dxa"/>
            <w:vAlign w:val="center"/>
          </w:tcPr>
          <w:p w:rsidR="009B2A3C" w:rsidRPr="009B2A3C" w:rsidRDefault="009B2A3C" w:rsidP="009B2A3C">
            <w:pPr>
              <w:rPr>
                <w:sz w:val="22"/>
              </w:rPr>
            </w:pPr>
            <w:r w:rsidRPr="009B2A3C">
              <w:rPr>
                <w:sz w:val="22"/>
              </w:rPr>
              <w:t>87.9</w:t>
            </w:r>
          </w:p>
        </w:tc>
        <w:tc>
          <w:tcPr>
            <w:tcW w:w="711" w:type="dxa"/>
            <w:vAlign w:val="center"/>
          </w:tcPr>
          <w:p w:rsidR="009B2A3C" w:rsidRPr="009B2A3C" w:rsidRDefault="009B2A3C" w:rsidP="009B2A3C">
            <w:pPr>
              <w:rPr>
                <w:sz w:val="22"/>
              </w:rPr>
            </w:pPr>
            <w:r w:rsidRPr="009B2A3C">
              <w:rPr>
                <w:sz w:val="22"/>
              </w:rPr>
              <w:t>99.1</w:t>
            </w:r>
          </w:p>
        </w:tc>
        <w:tc>
          <w:tcPr>
            <w:tcW w:w="711" w:type="dxa"/>
            <w:vAlign w:val="center"/>
          </w:tcPr>
          <w:p w:rsidR="009B2A3C" w:rsidRPr="009B2A3C" w:rsidRDefault="009B2A3C" w:rsidP="009B2A3C">
            <w:pPr>
              <w:rPr>
                <w:sz w:val="22"/>
              </w:rPr>
            </w:pPr>
            <w:r w:rsidRPr="009B2A3C">
              <w:rPr>
                <w:sz w:val="22"/>
              </w:rPr>
              <w:t>105.4</w:t>
            </w:r>
          </w:p>
        </w:tc>
        <w:tc>
          <w:tcPr>
            <w:tcW w:w="711" w:type="dxa"/>
            <w:vAlign w:val="center"/>
          </w:tcPr>
          <w:p w:rsidR="009B2A3C" w:rsidRPr="009B2A3C" w:rsidRDefault="009B2A3C" w:rsidP="009B2A3C">
            <w:pPr>
              <w:rPr>
                <w:sz w:val="22"/>
              </w:rPr>
            </w:pPr>
            <w:r w:rsidRPr="009B2A3C">
              <w:rPr>
                <w:sz w:val="22"/>
              </w:rPr>
              <w:t>108.8</w:t>
            </w:r>
          </w:p>
        </w:tc>
        <w:tc>
          <w:tcPr>
            <w:tcW w:w="829" w:type="dxa"/>
            <w:vAlign w:val="center"/>
          </w:tcPr>
          <w:p w:rsidR="009B2A3C" w:rsidRPr="009B2A3C" w:rsidRDefault="009B2A3C" w:rsidP="009B2A3C">
            <w:pPr>
              <w:rPr>
                <w:sz w:val="22"/>
              </w:rPr>
            </w:pPr>
            <w:r w:rsidRPr="009B2A3C">
              <w:rPr>
                <w:sz w:val="22"/>
              </w:rPr>
              <w:t>109.9</w:t>
            </w:r>
          </w:p>
        </w:tc>
      </w:tr>
      <w:tr w:rsidR="009B2A3C" w:rsidRPr="008136D2" w:rsidTr="009B2A3C">
        <w:trPr>
          <w:jc w:val="center"/>
        </w:trPr>
        <w:tc>
          <w:tcPr>
            <w:tcW w:w="2263" w:type="dxa"/>
            <w:vAlign w:val="center"/>
          </w:tcPr>
          <w:p w:rsidR="009B2A3C" w:rsidRPr="009B2A3C" w:rsidRDefault="009B2A3C" w:rsidP="009B2A3C">
            <w:pPr>
              <w:rPr>
                <w:sz w:val="22"/>
              </w:rPr>
            </w:pPr>
            <w:r>
              <w:rPr>
                <w:sz w:val="22"/>
              </w:rPr>
              <w:t>Азия и Океания</w:t>
            </w:r>
            <w:r w:rsidRPr="009B2A3C">
              <w:rPr>
                <w:sz w:val="22"/>
              </w:rPr>
              <w:t xml:space="preserve"> </w:t>
            </w:r>
          </w:p>
        </w:tc>
        <w:tc>
          <w:tcPr>
            <w:tcW w:w="793" w:type="dxa"/>
            <w:vAlign w:val="center"/>
          </w:tcPr>
          <w:p w:rsidR="009B2A3C" w:rsidRPr="009B2A3C" w:rsidRDefault="009B2A3C" w:rsidP="009B2A3C">
            <w:pPr>
              <w:rPr>
                <w:sz w:val="22"/>
              </w:rPr>
            </w:pPr>
            <w:r w:rsidRPr="009B2A3C">
              <w:rPr>
                <w:sz w:val="22"/>
              </w:rPr>
              <w:t>22.6</w:t>
            </w:r>
          </w:p>
        </w:tc>
        <w:tc>
          <w:tcPr>
            <w:tcW w:w="711" w:type="dxa"/>
            <w:vAlign w:val="center"/>
          </w:tcPr>
          <w:p w:rsidR="009B2A3C" w:rsidRPr="009B2A3C" w:rsidRDefault="009B2A3C" w:rsidP="009B2A3C">
            <w:pPr>
              <w:rPr>
                <w:sz w:val="22"/>
              </w:rPr>
            </w:pPr>
            <w:r w:rsidRPr="009B2A3C">
              <w:rPr>
                <w:sz w:val="22"/>
              </w:rPr>
              <w:t>28.8</w:t>
            </w:r>
          </w:p>
        </w:tc>
        <w:tc>
          <w:tcPr>
            <w:tcW w:w="711" w:type="dxa"/>
            <w:vAlign w:val="center"/>
          </w:tcPr>
          <w:p w:rsidR="009B2A3C" w:rsidRPr="009B2A3C" w:rsidRDefault="009B2A3C" w:rsidP="009B2A3C">
            <w:pPr>
              <w:rPr>
                <w:sz w:val="22"/>
              </w:rPr>
            </w:pPr>
            <w:r w:rsidRPr="009B2A3C">
              <w:rPr>
                <w:sz w:val="22"/>
              </w:rPr>
              <w:t>37.1</w:t>
            </w:r>
          </w:p>
        </w:tc>
        <w:tc>
          <w:tcPr>
            <w:tcW w:w="711" w:type="dxa"/>
            <w:vAlign w:val="center"/>
          </w:tcPr>
          <w:p w:rsidR="009B2A3C" w:rsidRPr="009B2A3C" w:rsidRDefault="009B2A3C" w:rsidP="009B2A3C">
            <w:pPr>
              <w:rPr>
                <w:sz w:val="22"/>
              </w:rPr>
            </w:pPr>
            <w:r w:rsidRPr="009B2A3C">
              <w:rPr>
                <w:sz w:val="22"/>
              </w:rPr>
              <w:t>46.6</w:t>
            </w:r>
          </w:p>
        </w:tc>
        <w:tc>
          <w:tcPr>
            <w:tcW w:w="711" w:type="dxa"/>
            <w:vAlign w:val="center"/>
          </w:tcPr>
          <w:p w:rsidR="009B2A3C" w:rsidRPr="009B2A3C" w:rsidRDefault="009B2A3C" w:rsidP="009B2A3C">
            <w:pPr>
              <w:rPr>
                <w:sz w:val="22"/>
              </w:rPr>
            </w:pPr>
            <w:r w:rsidRPr="009B2A3C">
              <w:rPr>
                <w:sz w:val="22"/>
              </w:rPr>
              <w:t>56.3</w:t>
            </w:r>
          </w:p>
        </w:tc>
        <w:tc>
          <w:tcPr>
            <w:tcW w:w="711" w:type="dxa"/>
            <w:vAlign w:val="center"/>
          </w:tcPr>
          <w:p w:rsidR="009B2A3C" w:rsidRPr="009B2A3C" w:rsidRDefault="009B2A3C" w:rsidP="009B2A3C">
            <w:pPr>
              <w:rPr>
                <w:sz w:val="22"/>
              </w:rPr>
            </w:pPr>
            <w:r w:rsidRPr="009B2A3C">
              <w:rPr>
                <w:sz w:val="22"/>
              </w:rPr>
              <w:t>67.3</w:t>
            </w:r>
          </w:p>
        </w:tc>
        <w:tc>
          <w:tcPr>
            <w:tcW w:w="711" w:type="dxa"/>
            <w:vAlign w:val="center"/>
          </w:tcPr>
          <w:p w:rsidR="009B2A3C" w:rsidRPr="009B2A3C" w:rsidRDefault="009B2A3C" w:rsidP="009B2A3C">
            <w:pPr>
              <w:rPr>
                <w:sz w:val="22"/>
              </w:rPr>
            </w:pPr>
            <w:r w:rsidRPr="009B2A3C">
              <w:rPr>
                <w:sz w:val="22"/>
              </w:rPr>
              <w:t>76.5</w:t>
            </w:r>
          </w:p>
        </w:tc>
        <w:tc>
          <w:tcPr>
            <w:tcW w:w="711" w:type="dxa"/>
            <w:vAlign w:val="center"/>
          </w:tcPr>
          <w:p w:rsidR="009B2A3C" w:rsidRPr="009B2A3C" w:rsidRDefault="009B2A3C" w:rsidP="009B2A3C">
            <w:pPr>
              <w:rPr>
                <w:sz w:val="22"/>
              </w:rPr>
            </w:pPr>
            <w:r w:rsidRPr="009B2A3C">
              <w:rPr>
                <w:sz w:val="22"/>
              </w:rPr>
              <w:t>80.9</w:t>
            </w:r>
          </w:p>
        </w:tc>
        <w:tc>
          <w:tcPr>
            <w:tcW w:w="711" w:type="dxa"/>
            <w:vAlign w:val="center"/>
          </w:tcPr>
          <w:p w:rsidR="009B2A3C" w:rsidRPr="009B2A3C" w:rsidRDefault="009B2A3C" w:rsidP="009B2A3C">
            <w:pPr>
              <w:rPr>
                <w:sz w:val="22"/>
              </w:rPr>
            </w:pPr>
            <w:r w:rsidRPr="009B2A3C">
              <w:rPr>
                <w:sz w:val="22"/>
              </w:rPr>
              <w:t>86.4</w:t>
            </w:r>
          </w:p>
        </w:tc>
        <w:tc>
          <w:tcPr>
            <w:tcW w:w="829" w:type="dxa"/>
            <w:vAlign w:val="center"/>
          </w:tcPr>
          <w:p w:rsidR="009B2A3C" w:rsidRPr="009B2A3C" w:rsidRDefault="009B2A3C" w:rsidP="009B2A3C">
            <w:pPr>
              <w:rPr>
                <w:sz w:val="22"/>
              </w:rPr>
            </w:pPr>
            <w:r w:rsidRPr="009B2A3C">
              <w:rPr>
                <w:sz w:val="22"/>
              </w:rPr>
              <w:t>89.2</w:t>
            </w:r>
          </w:p>
        </w:tc>
      </w:tr>
      <w:tr w:rsidR="009B2A3C" w:rsidRPr="008136D2" w:rsidTr="009B2A3C">
        <w:trPr>
          <w:jc w:val="center"/>
        </w:trPr>
        <w:tc>
          <w:tcPr>
            <w:tcW w:w="2263" w:type="dxa"/>
            <w:shd w:val="clear" w:color="auto" w:fill="D9D9D9" w:themeFill="background1" w:themeFillShade="D9"/>
            <w:vAlign w:val="center"/>
          </w:tcPr>
          <w:p w:rsidR="009B2A3C" w:rsidRPr="009B2A3C" w:rsidRDefault="009B2A3C" w:rsidP="009B2A3C">
            <w:pPr>
              <w:rPr>
                <w:sz w:val="22"/>
              </w:rPr>
            </w:pPr>
            <w:r>
              <w:rPr>
                <w:sz w:val="22"/>
              </w:rPr>
              <w:t>СНГ</w:t>
            </w:r>
          </w:p>
        </w:tc>
        <w:tc>
          <w:tcPr>
            <w:tcW w:w="793" w:type="dxa"/>
            <w:shd w:val="clear" w:color="auto" w:fill="D9D9D9" w:themeFill="background1" w:themeFillShade="D9"/>
            <w:vAlign w:val="center"/>
          </w:tcPr>
          <w:p w:rsidR="009B2A3C" w:rsidRPr="009B2A3C" w:rsidRDefault="009B2A3C" w:rsidP="009B2A3C">
            <w:pPr>
              <w:rPr>
                <w:sz w:val="22"/>
              </w:rPr>
            </w:pPr>
            <w:r w:rsidRPr="009B2A3C">
              <w:rPr>
                <w:sz w:val="22"/>
              </w:rPr>
              <w:t>59.7</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81.8</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96.1</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111.6</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126.8</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134.2</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127.2</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130.5</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137.0</w:t>
            </w:r>
          </w:p>
        </w:tc>
        <w:tc>
          <w:tcPr>
            <w:tcW w:w="829" w:type="dxa"/>
            <w:shd w:val="clear" w:color="auto" w:fill="D9D9D9" w:themeFill="background1" w:themeFillShade="D9"/>
            <w:vAlign w:val="center"/>
          </w:tcPr>
          <w:p w:rsidR="009B2A3C" w:rsidRPr="009B2A3C" w:rsidRDefault="009B2A3C" w:rsidP="009B2A3C">
            <w:pPr>
              <w:rPr>
                <w:sz w:val="22"/>
              </w:rPr>
            </w:pPr>
            <w:r w:rsidRPr="009B2A3C">
              <w:rPr>
                <w:sz w:val="22"/>
              </w:rPr>
              <w:t>140.6</w:t>
            </w:r>
          </w:p>
        </w:tc>
      </w:tr>
      <w:tr w:rsidR="009B2A3C" w:rsidRPr="008136D2" w:rsidTr="009B2A3C">
        <w:trPr>
          <w:jc w:val="center"/>
        </w:trPr>
        <w:tc>
          <w:tcPr>
            <w:tcW w:w="2263" w:type="dxa"/>
            <w:vAlign w:val="center"/>
          </w:tcPr>
          <w:p w:rsidR="009B2A3C" w:rsidRPr="009B2A3C" w:rsidRDefault="009B2A3C" w:rsidP="009B2A3C">
            <w:pPr>
              <w:rPr>
                <w:sz w:val="22"/>
              </w:rPr>
            </w:pPr>
            <w:r>
              <w:rPr>
                <w:sz w:val="22"/>
              </w:rPr>
              <w:t>Европа</w:t>
            </w:r>
          </w:p>
        </w:tc>
        <w:tc>
          <w:tcPr>
            <w:tcW w:w="793" w:type="dxa"/>
            <w:vAlign w:val="center"/>
          </w:tcPr>
          <w:p w:rsidR="009B2A3C" w:rsidRPr="009B2A3C" w:rsidRDefault="009B2A3C" w:rsidP="009B2A3C">
            <w:pPr>
              <w:rPr>
                <w:sz w:val="22"/>
              </w:rPr>
            </w:pPr>
            <w:r w:rsidRPr="009B2A3C">
              <w:rPr>
                <w:sz w:val="22"/>
              </w:rPr>
              <w:t>91.7</w:t>
            </w:r>
          </w:p>
        </w:tc>
        <w:tc>
          <w:tcPr>
            <w:tcW w:w="711" w:type="dxa"/>
            <w:vAlign w:val="center"/>
          </w:tcPr>
          <w:p w:rsidR="009B2A3C" w:rsidRPr="009B2A3C" w:rsidRDefault="009B2A3C" w:rsidP="009B2A3C">
            <w:pPr>
              <w:rPr>
                <w:sz w:val="22"/>
              </w:rPr>
            </w:pPr>
            <w:r w:rsidRPr="009B2A3C">
              <w:rPr>
                <w:sz w:val="22"/>
              </w:rPr>
              <w:t>101.2</w:t>
            </w:r>
          </w:p>
        </w:tc>
        <w:tc>
          <w:tcPr>
            <w:tcW w:w="711" w:type="dxa"/>
            <w:vAlign w:val="center"/>
          </w:tcPr>
          <w:p w:rsidR="009B2A3C" w:rsidRPr="009B2A3C" w:rsidRDefault="009B2A3C" w:rsidP="009B2A3C">
            <w:pPr>
              <w:rPr>
                <w:sz w:val="22"/>
              </w:rPr>
            </w:pPr>
            <w:r w:rsidRPr="009B2A3C">
              <w:rPr>
                <w:sz w:val="22"/>
              </w:rPr>
              <w:t>111.7</w:t>
            </w:r>
          </w:p>
        </w:tc>
        <w:tc>
          <w:tcPr>
            <w:tcW w:w="711" w:type="dxa"/>
            <w:vAlign w:val="center"/>
          </w:tcPr>
          <w:p w:rsidR="009B2A3C" w:rsidRPr="009B2A3C" w:rsidRDefault="009B2A3C" w:rsidP="009B2A3C">
            <w:pPr>
              <w:rPr>
                <w:sz w:val="22"/>
              </w:rPr>
            </w:pPr>
            <w:r w:rsidRPr="009B2A3C">
              <w:rPr>
                <w:sz w:val="22"/>
              </w:rPr>
              <w:t>117.0</w:t>
            </w:r>
          </w:p>
        </w:tc>
        <w:tc>
          <w:tcPr>
            <w:tcW w:w="711" w:type="dxa"/>
            <w:vAlign w:val="center"/>
          </w:tcPr>
          <w:p w:rsidR="009B2A3C" w:rsidRPr="009B2A3C" w:rsidRDefault="009B2A3C" w:rsidP="009B2A3C">
            <w:pPr>
              <w:rPr>
                <w:sz w:val="22"/>
              </w:rPr>
            </w:pPr>
            <w:r w:rsidRPr="009B2A3C">
              <w:rPr>
                <w:sz w:val="22"/>
              </w:rPr>
              <w:t>116.8</w:t>
            </w:r>
          </w:p>
        </w:tc>
        <w:tc>
          <w:tcPr>
            <w:tcW w:w="711" w:type="dxa"/>
            <w:vAlign w:val="center"/>
          </w:tcPr>
          <w:p w:rsidR="009B2A3C" w:rsidRPr="009B2A3C" w:rsidRDefault="009B2A3C" w:rsidP="009B2A3C">
            <w:pPr>
              <w:rPr>
                <w:sz w:val="22"/>
              </w:rPr>
            </w:pPr>
            <w:r w:rsidRPr="009B2A3C">
              <w:rPr>
                <w:sz w:val="22"/>
              </w:rPr>
              <w:t>115.0</w:t>
            </w:r>
          </w:p>
        </w:tc>
        <w:tc>
          <w:tcPr>
            <w:tcW w:w="711" w:type="dxa"/>
            <w:vAlign w:val="center"/>
          </w:tcPr>
          <w:p w:rsidR="009B2A3C" w:rsidRPr="009B2A3C" w:rsidRDefault="009B2A3C" w:rsidP="009B2A3C">
            <w:pPr>
              <w:rPr>
                <w:sz w:val="22"/>
              </w:rPr>
            </w:pPr>
            <w:r w:rsidRPr="009B2A3C">
              <w:rPr>
                <w:sz w:val="22"/>
              </w:rPr>
              <w:t>117.9</w:t>
            </w:r>
          </w:p>
        </w:tc>
        <w:tc>
          <w:tcPr>
            <w:tcW w:w="711" w:type="dxa"/>
            <w:vAlign w:val="center"/>
          </w:tcPr>
          <w:p w:rsidR="009B2A3C" w:rsidRPr="009B2A3C" w:rsidRDefault="009B2A3C" w:rsidP="009B2A3C">
            <w:pPr>
              <w:rPr>
                <w:sz w:val="22"/>
              </w:rPr>
            </w:pPr>
            <w:r w:rsidRPr="009B2A3C">
              <w:rPr>
                <w:sz w:val="22"/>
              </w:rPr>
              <w:t>119.6</w:t>
            </w:r>
          </w:p>
        </w:tc>
        <w:tc>
          <w:tcPr>
            <w:tcW w:w="711" w:type="dxa"/>
            <w:vAlign w:val="center"/>
          </w:tcPr>
          <w:p w:rsidR="009B2A3C" w:rsidRPr="009B2A3C" w:rsidRDefault="009B2A3C" w:rsidP="009B2A3C">
            <w:pPr>
              <w:rPr>
                <w:sz w:val="22"/>
              </w:rPr>
            </w:pPr>
            <w:r w:rsidRPr="009B2A3C">
              <w:rPr>
                <w:sz w:val="22"/>
              </w:rPr>
              <w:t>122.8</w:t>
            </w:r>
          </w:p>
        </w:tc>
        <w:tc>
          <w:tcPr>
            <w:tcW w:w="829" w:type="dxa"/>
            <w:vAlign w:val="center"/>
          </w:tcPr>
          <w:p w:rsidR="009B2A3C" w:rsidRPr="009B2A3C" w:rsidRDefault="009B2A3C" w:rsidP="009B2A3C">
            <w:pPr>
              <w:rPr>
                <w:sz w:val="22"/>
              </w:rPr>
            </w:pPr>
            <w:r w:rsidRPr="009B2A3C">
              <w:rPr>
                <w:sz w:val="22"/>
              </w:rPr>
              <w:t>124.7</w:t>
            </w:r>
          </w:p>
        </w:tc>
      </w:tr>
      <w:tr w:rsidR="009B2A3C" w:rsidRPr="008136D2" w:rsidTr="009B2A3C">
        <w:trPr>
          <w:jc w:val="center"/>
        </w:trPr>
        <w:tc>
          <w:tcPr>
            <w:tcW w:w="2263" w:type="dxa"/>
            <w:vAlign w:val="center"/>
          </w:tcPr>
          <w:p w:rsidR="009B2A3C" w:rsidRPr="009B2A3C" w:rsidRDefault="009B2A3C" w:rsidP="009B2A3C">
            <w:pPr>
              <w:rPr>
                <w:sz w:val="22"/>
              </w:rPr>
            </w:pPr>
            <w:r>
              <w:rPr>
                <w:sz w:val="22"/>
              </w:rPr>
              <w:t>С. и Ю. Америки</w:t>
            </w:r>
          </w:p>
        </w:tc>
        <w:tc>
          <w:tcPr>
            <w:tcW w:w="793" w:type="dxa"/>
            <w:vAlign w:val="center"/>
          </w:tcPr>
          <w:p w:rsidR="009B2A3C" w:rsidRPr="009B2A3C" w:rsidRDefault="009B2A3C" w:rsidP="009B2A3C">
            <w:pPr>
              <w:rPr>
                <w:sz w:val="22"/>
              </w:rPr>
            </w:pPr>
            <w:r w:rsidRPr="009B2A3C">
              <w:rPr>
                <w:sz w:val="22"/>
              </w:rPr>
              <w:t>52.1</w:t>
            </w:r>
          </w:p>
        </w:tc>
        <w:tc>
          <w:tcPr>
            <w:tcW w:w="711" w:type="dxa"/>
            <w:vAlign w:val="center"/>
          </w:tcPr>
          <w:p w:rsidR="009B2A3C" w:rsidRPr="009B2A3C" w:rsidRDefault="009B2A3C" w:rsidP="009B2A3C">
            <w:pPr>
              <w:rPr>
                <w:sz w:val="22"/>
              </w:rPr>
            </w:pPr>
            <w:r w:rsidRPr="009B2A3C">
              <w:rPr>
                <w:sz w:val="22"/>
              </w:rPr>
              <w:t>62.0</w:t>
            </w:r>
          </w:p>
        </w:tc>
        <w:tc>
          <w:tcPr>
            <w:tcW w:w="711" w:type="dxa"/>
            <w:vAlign w:val="center"/>
          </w:tcPr>
          <w:p w:rsidR="009B2A3C" w:rsidRPr="009B2A3C" w:rsidRDefault="009B2A3C" w:rsidP="009B2A3C">
            <w:pPr>
              <w:rPr>
                <w:sz w:val="22"/>
              </w:rPr>
            </w:pPr>
            <w:r w:rsidRPr="009B2A3C">
              <w:rPr>
                <w:sz w:val="22"/>
              </w:rPr>
              <w:t>72.1</w:t>
            </w:r>
          </w:p>
        </w:tc>
        <w:tc>
          <w:tcPr>
            <w:tcW w:w="711" w:type="dxa"/>
            <w:vAlign w:val="center"/>
          </w:tcPr>
          <w:p w:rsidR="009B2A3C" w:rsidRPr="009B2A3C" w:rsidRDefault="009B2A3C" w:rsidP="009B2A3C">
            <w:pPr>
              <w:rPr>
                <w:sz w:val="22"/>
              </w:rPr>
            </w:pPr>
            <w:r w:rsidRPr="009B2A3C">
              <w:rPr>
                <w:sz w:val="22"/>
              </w:rPr>
              <w:t>80.8</w:t>
            </w:r>
          </w:p>
        </w:tc>
        <w:tc>
          <w:tcPr>
            <w:tcW w:w="711" w:type="dxa"/>
            <w:vAlign w:val="center"/>
          </w:tcPr>
          <w:p w:rsidR="009B2A3C" w:rsidRPr="009B2A3C" w:rsidRDefault="009B2A3C" w:rsidP="009B2A3C">
            <w:pPr>
              <w:rPr>
                <w:sz w:val="22"/>
              </w:rPr>
            </w:pPr>
            <w:r w:rsidRPr="009B2A3C">
              <w:rPr>
                <w:sz w:val="22"/>
              </w:rPr>
              <w:t>87.3</w:t>
            </w:r>
          </w:p>
        </w:tc>
        <w:tc>
          <w:tcPr>
            <w:tcW w:w="711" w:type="dxa"/>
            <w:vAlign w:val="center"/>
          </w:tcPr>
          <w:p w:rsidR="009B2A3C" w:rsidRPr="009B2A3C" w:rsidRDefault="009B2A3C" w:rsidP="009B2A3C">
            <w:pPr>
              <w:rPr>
                <w:sz w:val="22"/>
              </w:rPr>
            </w:pPr>
            <w:r w:rsidRPr="009B2A3C">
              <w:rPr>
                <w:sz w:val="22"/>
              </w:rPr>
              <w:t>94.0</w:t>
            </w:r>
          </w:p>
        </w:tc>
        <w:tc>
          <w:tcPr>
            <w:tcW w:w="711" w:type="dxa"/>
            <w:vAlign w:val="center"/>
          </w:tcPr>
          <w:p w:rsidR="009B2A3C" w:rsidRPr="009B2A3C" w:rsidRDefault="009B2A3C" w:rsidP="009B2A3C">
            <w:pPr>
              <w:rPr>
                <w:sz w:val="22"/>
              </w:rPr>
            </w:pPr>
            <w:r w:rsidRPr="009B2A3C">
              <w:rPr>
                <w:sz w:val="22"/>
              </w:rPr>
              <w:t>100.6</w:t>
            </w:r>
          </w:p>
        </w:tc>
        <w:tc>
          <w:tcPr>
            <w:tcW w:w="711" w:type="dxa"/>
            <w:vAlign w:val="center"/>
          </w:tcPr>
          <w:p w:rsidR="009B2A3C" w:rsidRPr="009B2A3C" w:rsidRDefault="009B2A3C" w:rsidP="009B2A3C">
            <w:pPr>
              <w:rPr>
                <w:sz w:val="22"/>
              </w:rPr>
            </w:pPr>
            <w:r w:rsidRPr="009B2A3C">
              <w:rPr>
                <w:sz w:val="22"/>
              </w:rPr>
              <w:t>103.9</w:t>
            </w:r>
          </w:p>
        </w:tc>
        <w:tc>
          <w:tcPr>
            <w:tcW w:w="711" w:type="dxa"/>
            <w:vAlign w:val="center"/>
          </w:tcPr>
          <w:p w:rsidR="009B2A3C" w:rsidRPr="009B2A3C" w:rsidRDefault="009B2A3C" w:rsidP="009B2A3C">
            <w:pPr>
              <w:rPr>
                <w:sz w:val="22"/>
              </w:rPr>
            </w:pPr>
            <w:r w:rsidRPr="009B2A3C">
              <w:rPr>
                <w:sz w:val="22"/>
              </w:rPr>
              <w:t>107.2</w:t>
            </w:r>
          </w:p>
        </w:tc>
        <w:tc>
          <w:tcPr>
            <w:tcW w:w="829" w:type="dxa"/>
            <w:vAlign w:val="center"/>
          </w:tcPr>
          <w:p w:rsidR="009B2A3C" w:rsidRPr="009B2A3C" w:rsidRDefault="009B2A3C" w:rsidP="009B2A3C">
            <w:pPr>
              <w:rPr>
                <w:sz w:val="22"/>
              </w:rPr>
            </w:pPr>
            <w:r w:rsidRPr="009B2A3C">
              <w:rPr>
                <w:sz w:val="22"/>
              </w:rPr>
              <w:t>108.5</w:t>
            </w:r>
          </w:p>
        </w:tc>
      </w:tr>
    </w:tbl>
    <w:p w:rsidR="00F65A09" w:rsidRPr="009B2A3C" w:rsidRDefault="009B2A3C" w:rsidP="00B21C25">
      <w:pPr>
        <w:ind w:firstLine="567"/>
        <w:rPr>
          <w:rStyle w:val="a7"/>
          <w:rFonts w:cs="Arial"/>
          <w:color w:val="auto"/>
          <w:u w:val="none"/>
          <w:lang w:val="en-US"/>
        </w:rPr>
      </w:pPr>
      <w:r>
        <w:rPr>
          <w:rStyle w:val="a7"/>
          <w:rFonts w:cs="Arial"/>
          <w:color w:val="auto"/>
          <w:u w:val="none"/>
        </w:rPr>
        <w:t>* - оценочное значение</w:t>
      </w:r>
    </w:p>
    <w:p w:rsidR="00F65A09" w:rsidRDefault="00F65A09" w:rsidP="00B21C25">
      <w:pPr>
        <w:ind w:firstLine="567"/>
        <w:rPr>
          <w:rStyle w:val="a7"/>
          <w:rFonts w:cs="Arial"/>
          <w:color w:val="auto"/>
          <w:u w:val="none"/>
        </w:rPr>
      </w:pPr>
    </w:p>
    <w:p w:rsidR="009B2A3C" w:rsidRDefault="009B2A3C" w:rsidP="009B2A3C">
      <w:pPr>
        <w:ind w:firstLine="567"/>
        <w:jc w:val="right"/>
        <w:rPr>
          <w:rStyle w:val="a7"/>
          <w:rFonts w:cs="Arial"/>
          <w:color w:val="auto"/>
          <w:u w:val="none"/>
        </w:rPr>
      </w:pPr>
      <w:r>
        <w:rPr>
          <w:rStyle w:val="a7"/>
          <w:rFonts w:cs="Arial"/>
          <w:color w:val="auto"/>
          <w:u w:val="none"/>
        </w:rPr>
        <w:t>Таблица 2.2</w:t>
      </w:r>
    </w:p>
    <w:p w:rsidR="009B2A3C" w:rsidRDefault="009B2A3C" w:rsidP="009B2A3C">
      <w:pPr>
        <w:ind w:firstLine="567"/>
        <w:jc w:val="right"/>
        <w:rPr>
          <w:rStyle w:val="a7"/>
          <w:rFonts w:cs="Arial"/>
          <w:color w:val="auto"/>
          <w:u w:val="none"/>
        </w:rPr>
      </w:pPr>
      <w:r>
        <w:rPr>
          <w:rStyle w:val="a7"/>
          <w:rFonts w:cs="Arial"/>
          <w:color w:val="auto"/>
          <w:u w:val="none"/>
        </w:rPr>
        <w:t>Проникновение мобильной передачи данных (МСЭ-</w:t>
      </w:r>
      <w:r>
        <w:rPr>
          <w:rStyle w:val="a7"/>
          <w:rFonts w:cs="Arial"/>
          <w:color w:val="auto"/>
          <w:u w:val="none"/>
          <w:lang w:val="en-US"/>
        </w:rPr>
        <w:t>R</w:t>
      </w:r>
      <w:r w:rsidRPr="009B2A3C">
        <w:rPr>
          <w:rStyle w:val="a7"/>
          <w:rFonts w:cs="Arial"/>
          <w:color w:val="auto"/>
          <w:u w:val="none"/>
        </w:rPr>
        <w:t>, 2014</w:t>
      </w:r>
      <w:r>
        <w:rPr>
          <w:rStyle w:val="a7"/>
          <w:rFonts w:cs="Arial"/>
          <w:color w:val="auto"/>
          <w:u w:val="none"/>
        </w:rPr>
        <w:t xml:space="preserve">)  </w:t>
      </w:r>
    </w:p>
    <w:tbl>
      <w:tblPr>
        <w:tblStyle w:val="a8"/>
        <w:tblW w:w="9573" w:type="dxa"/>
        <w:jc w:val="center"/>
        <w:tblLook w:val="04A0" w:firstRow="1" w:lastRow="0" w:firstColumn="1" w:lastColumn="0" w:noHBand="0" w:noVBand="1"/>
      </w:tblPr>
      <w:tblGrid>
        <w:gridCol w:w="2263"/>
        <w:gridCol w:w="793"/>
        <w:gridCol w:w="711"/>
        <w:gridCol w:w="711"/>
        <w:gridCol w:w="711"/>
        <w:gridCol w:w="711"/>
        <w:gridCol w:w="711"/>
        <w:gridCol w:w="711"/>
        <w:gridCol w:w="711"/>
        <w:gridCol w:w="711"/>
        <w:gridCol w:w="829"/>
      </w:tblGrid>
      <w:tr w:rsidR="009B2A3C" w:rsidRPr="009B2A3C" w:rsidTr="00A34536">
        <w:trPr>
          <w:jc w:val="center"/>
        </w:trPr>
        <w:tc>
          <w:tcPr>
            <w:tcW w:w="9573" w:type="dxa"/>
            <w:gridSpan w:val="11"/>
            <w:vAlign w:val="center"/>
          </w:tcPr>
          <w:p w:rsidR="009B2A3C" w:rsidRPr="009B2A3C" w:rsidRDefault="009B2A3C" w:rsidP="00A34536">
            <w:pPr>
              <w:jc w:val="center"/>
              <w:rPr>
                <w:lang w:val="en-US" w:eastAsia="de-DE"/>
              </w:rPr>
            </w:pPr>
            <w:r w:rsidRPr="009B2A3C">
              <w:rPr>
                <w:rFonts w:eastAsia="Batang"/>
                <w:lang w:val="en-US" w:eastAsia="de-DE"/>
              </w:rPr>
              <w:t>Прони</w:t>
            </w:r>
            <w:r w:rsidRPr="009B2A3C">
              <w:rPr>
                <w:lang w:val="en-US" w:eastAsia="de-DE"/>
              </w:rPr>
              <w:t>кновение сотовой связи (%)</w:t>
            </w:r>
          </w:p>
        </w:tc>
      </w:tr>
      <w:tr w:rsidR="009B2A3C" w:rsidRPr="008136D2" w:rsidTr="00A34536">
        <w:trPr>
          <w:jc w:val="center"/>
        </w:trPr>
        <w:tc>
          <w:tcPr>
            <w:tcW w:w="2263" w:type="dxa"/>
            <w:vAlign w:val="bottom"/>
          </w:tcPr>
          <w:p w:rsidR="009B2A3C" w:rsidRPr="009B2A3C" w:rsidRDefault="009B2A3C" w:rsidP="00A34536">
            <w:pPr>
              <w:pStyle w:val="Tabletext"/>
              <w:rPr>
                <w:rFonts w:asciiTheme="majorBidi" w:hAnsiTheme="majorBidi" w:cstheme="majorBidi"/>
                <w:color w:val="000000"/>
                <w:lang w:val="ru-RU" w:eastAsia="de-DE"/>
              </w:rPr>
            </w:pPr>
            <w:r>
              <w:rPr>
                <w:rFonts w:asciiTheme="majorBidi" w:eastAsia="SimSun" w:hAnsiTheme="majorBidi" w:cstheme="majorBidi"/>
                <w:b/>
                <w:color w:val="000000"/>
                <w:lang w:val="ru-RU"/>
              </w:rPr>
              <w:t>Год</w:t>
            </w:r>
          </w:p>
        </w:tc>
        <w:tc>
          <w:tcPr>
            <w:tcW w:w="793"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2005</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2006</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2007</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2008</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2009</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2010</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2011</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2012</w:t>
            </w:r>
          </w:p>
        </w:tc>
        <w:tc>
          <w:tcPr>
            <w:tcW w:w="711" w:type="dxa"/>
            <w:vAlign w:val="center"/>
          </w:tcPr>
          <w:p w:rsidR="009B2A3C" w:rsidRPr="008136D2" w:rsidRDefault="009B2A3C" w:rsidP="00A34536">
            <w:pPr>
              <w:pStyle w:val="Tabletext"/>
              <w:jc w:val="center"/>
              <w:rPr>
                <w:rFonts w:asciiTheme="majorBidi" w:hAnsiTheme="majorBidi" w:cstheme="majorBidi"/>
                <w:color w:val="000000"/>
                <w:lang w:val="de-DE" w:eastAsia="de-DE"/>
              </w:rPr>
            </w:pPr>
            <w:r w:rsidRPr="008136D2">
              <w:rPr>
                <w:rFonts w:asciiTheme="majorBidi" w:eastAsia="SimSun" w:hAnsiTheme="majorBidi" w:cstheme="majorBidi"/>
                <w:b/>
                <w:bCs/>
                <w:color w:val="000000"/>
              </w:rPr>
              <w:t>2013</w:t>
            </w:r>
          </w:p>
        </w:tc>
        <w:tc>
          <w:tcPr>
            <w:tcW w:w="829" w:type="dxa"/>
          </w:tcPr>
          <w:p w:rsidR="009B2A3C" w:rsidRPr="009B2A3C" w:rsidRDefault="009B2A3C" w:rsidP="00A34536">
            <w:pPr>
              <w:pStyle w:val="Tabletext"/>
              <w:jc w:val="center"/>
              <w:rPr>
                <w:rFonts w:asciiTheme="majorBidi" w:hAnsiTheme="majorBidi" w:cstheme="majorBidi"/>
                <w:color w:val="000000"/>
                <w:lang w:val="ru-RU" w:eastAsia="de-DE"/>
              </w:rPr>
            </w:pPr>
            <w:r w:rsidRPr="008136D2">
              <w:rPr>
                <w:rFonts w:asciiTheme="majorBidi" w:eastAsia="SimSun" w:hAnsiTheme="majorBidi" w:cstheme="majorBidi"/>
                <w:b/>
                <w:bCs/>
                <w:color w:val="000000"/>
              </w:rPr>
              <w:t xml:space="preserve">2014 </w:t>
            </w:r>
            <w:r>
              <w:rPr>
                <w:rFonts w:asciiTheme="majorBidi" w:eastAsia="SimSun" w:hAnsiTheme="majorBidi" w:cstheme="majorBidi"/>
                <w:b/>
                <w:bCs/>
                <w:color w:val="000000"/>
                <w:vertAlign w:val="superscript"/>
                <w:lang w:val="ru-RU"/>
              </w:rPr>
              <w:t>*</w:t>
            </w:r>
          </w:p>
        </w:tc>
      </w:tr>
      <w:tr w:rsidR="009B2A3C" w:rsidRPr="008136D2" w:rsidTr="00A34536">
        <w:trPr>
          <w:jc w:val="center"/>
        </w:trPr>
        <w:tc>
          <w:tcPr>
            <w:tcW w:w="2263" w:type="dxa"/>
            <w:vAlign w:val="center"/>
          </w:tcPr>
          <w:p w:rsidR="009B2A3C" w:rsidRPr="009B2A3C" w:rsidRDefault="009B2A3C" w:rsidP="009B2A3C">
            <w:pPr>
              <w:rPr>
                <w:noProof w:val="0"/>
                <w:sz w:val="22"/>
              </w:rPr>
            </w:pPr>
            <w:r>
              <w:rPr>
                <w:sz w:val="22"/>
              </w:rPr>
              <w:t>Африка</w:t>
            </w:r>
          </w:p>
        </w:tc>
        <w:tc>
          <w:tcPr>
            <w:tcW w:w="793" w:type="dxa"/>
            <w:vAlign w:val="center"/>
          </w:tcPr>
          <w:p w:rsidR="009B2A3C" w:rsidRPr="009B2A3C" w:rsidRDefault="009B2A3C" w:rsidP="009B2A3C">
            <w:pPr>
              <w:rPr>
                <w:noProof w:val="0"/>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sidRPr="009B2A3C">
              <w:rPr>
                <w:sz w:val="22"/>
              </w:rPr>
              <w:t>1.8</w:t>
            </w:r>
          </w:p>
        </w:tc>
        <w:tc>
          <w:tcPr>
            <w:tcW w:w="711" w:type="dxa"/>
            <w:vAlign w:val="center"/>
          </w:tcPr>
          <w:p w:rsidR="009B2A3C" w:rsidRPr="009B2A3C" w:rsidRDefault="009B2A3C" w:rsidP="009B2A3C">
            <w:pPr>
              <w:rPr>
                <w:sz w:val="22"/>
              </w:rPr>
            </w:pPr>
            <w:r w:rsidRPr="009B2A3C">
              <w:rPr>
                <w:sz w:val="22"/>
              </w:rPr>
              <w:t>4.6</w:t>
            </w:r>
          </w:p>
        </w:tc>
        <w:tc>
          <w:tcPr>
            <w:tcW w:w="711" w:type="dxa"/>
            <w:vAlign w:val="center"/>
          </w:tcPr>
          <w:p w:rsidR="009B2A3C" w:rsidRPr="009B2A3C" w:rsidRDefault="009B2A3C" w:rsidP="009B2A3C">
            <w:pPr>
              <w:rPr>
                <w:sz w:val="22"/>
              </w:rPr>
            </w:pPr>
            <w:r w:rsidRPr="009B2A3C">
              <w:rPr>
                <w:sz w:val="22"/>
              </w:rPr>
              <w:t>8.5</w:t>
            </w:r>
          </w:p>
        </w:tc>
        <w:tc>
          <w:tcPr>
            <w:tcW w:w="711" w:type="dxa"/>
            <w:vAlign w:val="center"/>
          </w:tcPr>
          <w:p w:rsidR="009B2A3C" w:rsidRPr="009B2A3C" w:rsidRDefault="009B2A3C" w:rsidP="009B2A3C">
            <w:pPr>
              <w:rPr>
                <w:sz w:val="22"/>
              </w:rPr>
            </w:pPr>
            <w:r w:rsidRPr="009B2A3C">
              <w:rPr>
                <w:sz w:val="22"/>
              </w:rPr>
              <w:t>13.3</w:t>
            </w:r>
          </w:p>
        </w:tc>
        <w:tc>
          <w:tcPr>
            <w:tcW w:w="829" w:type="dxa"/>
            <w:vAlign w:val="center"/>
          </w:tcPr>
          <w:p w:rsidR="009B2A3C" w:rsidRPr="009B2A3C" w:rsidRDefault="009B2A3C" w:rsidP="009B2A3C">
            <w:pPr>
              <w:rPr>
                <w:sz w:val="22"/>
              </w:rPr>
            </w:pPr>
            <w:r w:rsidRPr="009B2A3C">
              <w:rPr>
                <w:sz w:val="22"/>
              </w:rPr>
              <w:t>19.0</w:t>
            </w:r>
          </w:p>
        </w:tc>
      </w:tr>
      <w:tr w:rsidR="009B2A3C" w:rsidRPr="008136D2" w:rsidTr="00A34536">
        <w:trPr>
          <w:jc w:val="center"/>
        </w:trPr>
        <w:tc>
          <w:tcPr>
            <w:tcW w:w="2263" w:type="dxa"/>
            <w:vAlign w:val="center"/>
          </w:tcPr>
          <w:p w:rsidR="009B2A3C" w:rsidRPr="009B2A3C" w:rsidRDefault="009B2A3C" w:rsidP="009B2A3C">
            <w:pPr>
              <w:rPr>
                <w:sz w:val="22"/>
              </w:rPr>
            </w:pPr>
            <w:r>
              <w:rPr>
                <w:sz w:val="22"/>
              </w:rPr>
              <w:t>Арабские страны</w:t>
            </w:r>
            <w:r w:rsidRPr="009B2A3C">
              <w:rPr>
                <w:sz w:val="22"/>
              </w:rPr>
              <w:t xml:space="preserve"> </w:t>
            </w:r>
          </w:p>
        </w:tc>
        <w:tc>
          <w:tcPr>
            <w:tcW w:w="793"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sidRPr="009B2A3C">
              <w:rPr>
                <w:sz w:val="22"/>
              </w:rPr>
              <w:t>5.1</w:t>
            </w:r>
          </w:p>
        </w:tc>
        <w:tc>
          <w:tcPr>
            <w:tcW w:w="711" w:type="dxa"/>
            <w:vAlign w:val="center"/>
          </w:tcPr>
          <w:p w:rsidR="009B2A3C" w:rsidRPr="009B2A3C" w:rsidRDefault="009B2A3C" w:rsidP="009B2A3C">
            <w:pPr>
              <w:rPr>
                <w:sz w:val="22"/>
              </w:rPr>
            </w:pPr>
            <w:r w:rsidRPr="009B2A3C">
              <w:rPr>
                <w:sz w:val="22"/>
              </w:rPr>
              <w:t>13.1</w:t>
            </w:r>
          </w:p>
        </w:tc>
        <w:tc>
          <w:tcPr>
            <w:tcW w:w="711" w:type="dxa"/>
            <w:vAlign w:val="center"/>
          </w:tcPr>
          <w:p w:rsidR="009B2A3C" w:rsidRPr="009B2A3C" w:rsidRDefault="009B2A3C" w:rsidP="009B2A3C">
            <w:pPr>
              <w:rPr>
                <w:sz w:val="22"/>
              </w:rPr>
            </w:pPr>
            <w:r w:rsidRPr="009B2A3C">
              <w:rPr>
                <w:sz w:val="22"/>
              </w:rPr>
              <w:t>16.1</w:t>
            </w:r>
          </w:p>
        </w:tc>
        <w:tc>
          <w:tcPr>
            <w:tcW w:w="711" w:type="dxa"/>
            <w:vAlign w:val="center"/>
          </w:tcPr>
          <w:p w:rsidR="009B2A3C" w:rsidRPr="009B2A3C" w:rsidRDefault="009B2A3C" w:rsidP="009B2A3C">
            <w:pPr>
              <w:rPr>
                <w:sz w:val="22"/>
              </w:rPr>
            </w:pPr>
            <w:r w:rsidRPr="009B2A3C">
              <w:rPr>
                <w:sz w:val="22"/>
              </w:rPr>
              <w:t>20.6</w:t>
            </w:r>
          </w:p>
        </w:tc>
        <w:tc>
          <w:tcPr>
            <w:tcW w:w="829" w:type="dxa"/>
            <w:vAlign w:val="center"/>
          </w:tcPr>
          <w:p w:rsidR="009B2A3C" w:rsidRPr="009B2A3C" w:rsidRDefault="009B2A3C" w:rsidP="009B2A3C">
            <w:pPr>
              <w:rPr>
                <w:sz w:val="22"/>
              </w:rPr>
            </w:pPr>
            <w:r w:rsidRPr="009B2A3C">
              <w:rPr>
                <w:sz w:val="22"/>
              </w:rPr>
              <w:t>24.6</w:t>
            </w:r>
          </w:p>
        </w:tc>
      </w:tr>
      <w:tr w:rsidR="009B2A3C" w:rsidRPr="008136D2" w:rsidTr="00A34536">
        <w:trPr>
          <w:jc w:val="center"/>
        </w:trPr>
        <w:tc>
          <w:tcPr>
            <w:tcW w:w="2263" w:type="dxa"/>
            <w:vAlign w:val="center"/>
          </w:tcPr>
          <w:p w:rsidR="009B2A3C" w:rsidRPr="009B2A3C" w:rsidRDefault="009B2A3C" w:rsidP="009B2A3C">
            <w:pPr>
              <w:rPr>
                <w:sz w:val="22"/>
              </w:rPr>
            </w:pPr>
            <w:r>
              <w:rPr>
                <w:sz w:val="22"/>
              </w:rPr>
              <w:t>Азия и Океания</w:t>
            </w:r>
            <w:r w:rsidRPr="009B2A3C">
              <w:rPr>
                <w:sz w:val="22"/>
              </w:rPr>
              <w:t xml:space="preserve"> </w:t>
            </w:r>
          </w:p>
        </w:tc>
        <w:tc>
          <w:tcPr>
            <w:tcW w:w="793"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sidRPr="009B2A3C">
              <w:rPr>
                <w:sz w:val="22"/>
              </w:rPr>
              <w:t>7.4</w:t>
            </w:r>
          </w:p>
        </w:tc>
        <w:tc>
          <w:tcPr>
            <w:tcW w:w="711" w:type="dxa"/>
            <w:vAlign w:val="center"/>
          </w:tcPr>
          <w:p w:rsidR="009B2A3C" w:rsidRPr="009B2A3C" w:rsidRDefault="009B2A3C" w:rsidP="009B2A3C">
            <w:pPr>
              <w:rPr>
                <w:sz w:val="22"/>
              </w:rPr>
            </w:pPr>
            <w:r w:rsidRPr="009B2A3C">
              <w:rPr>
                <w:sz w:val="22"/>
              </w:rPr>
              <w:t>11.0</w:t>
            </w:r>
          </w:p>
        </w:tc>
        <w:tc>
          <w:tcPr>
            <w:tcW w:w="711" w:type="dxa"/>
            <w:vAlign w:val="center"/>
          </w:tcPr>
          <w:p w:rsidR="009B2A3C" w:rsidRPr="009B2A3C" w:rsidRDefault="009B2A3C" w:rsidP="009B2A3C">
            <w:pPr>
              <w:rPr>
                <w:sz w:val="22"/>
              </w:rPr>
            </w:pPr>
            <w:r w:rsidRPr="009B2A3C">
              <w:rPr>
                <w:sz w:val="22"/>
              </w:rPr>
              <w:t>15.3</w:t>
            </w:r>
          </w:p>
        </w:tc>
        <w:tc>
          <w:tcPr>
            <w:tcW w:w="711" w:type="dxa"/>
            <w:vAlign w:val="center"/>
          </w:tcPr>
          <w:p w:rsidR="009B2A3C" w:rsidRPr="009B2A3C" w:rsidRDefault="009B2A3C" w:rsidP="009B2A3C">
            <w:pPr>
              <w:rPr>
                <w:sz w:val="22"/>
              </w:rPr>
            </w:pPr>
            <w:r w:rsidRPr="009B2A3C">
              <w:rPr>
                <w:sz w:val="22"/>
              </w:rPr>
              <w:t>18.8</w:t>
            </w:r>
          </w:p>
        </w:tc>
        <w:tc>
          <w:tcPr>
            <w:tcW w:w="829" w:type="dxa"/>
            <w:vAlign w:val="center"/>
          </w:tcPr>
          <w:p w:rsidR="009B2A3C" w:rsidRPr="009B2A3C" w:rsidRDefault="009B2A3C" w:rsidP="009B2A3C">
            <w:pPr>
              <w:rPr>
                <w:sz w:val="22"/>
              </w:rPr>
            </w:pPr>
            <w:r w:rsidRPr="009B2A3C">
              <w:rPr>
                <w:sz w:val="22"/>
              </w:rPr>
              <w:t>22.8</w:t>
            </w:r>
          </w:p>
        </w:tc>
      </w:tr>
      <w:tr w:rsidR="009B2A3C" w:rsidRPr="008136D2" w:rsidTr="00A34536">
        <w:trPr>
          <w:jc w:val="center"/>
        </w:trPr>
        <w:tc>
          <w:tcPr>
            <w:tcW w:w="2263" w:type="dxa"/>
            <w:shd w:val="clear" w:color="auto" w:fill="D9D9D9" w:themeFill="background1" w:themeFillShade="D9"/>
            <w:vAlign w:val="center"/>
          </w:tcPr>
          <w:p w:rsidR="009B2A3C" w:rsidRPr="009B2A3C" w:rsidRDefault="009B2A3C" w:rsidP="009B2A3C">
            <w:pPr>
              <w:rPr>
                <w:sz w:val="22"/>
              </w:rPr>
            </w:pPr>
            <w:r>
              <w:rPr>
                <w:sz w:val="22"/>
              </w:rPr>
              <w:t>СНГ</w:t>
            </w:r>
          </w:p>
        </w:tc>
        <w:tc>
          <w:tcPr>
            <w:tcW w:w="793" w:type="dxa"/>
            <w:shd w:val="clear" w:color="auto" w:fill="D9D9D9" w:themeFill="background1" w:themeFillShade="D9"/>
            <w:vAlign w:val="center"/>
          </w:tcPr>
          <w:p w:rsidR="009B2A3C" w:rsidRPr="009B2A3C" w:rsidRDefault="009B2A3C" w:rsidP="009B2A3C">
            <w:pPr>
              <w:rPr>
                <w:sz w:val="22"/>
              </w:rPr>
            </w:pPr>
            <w:r>
              <w:rPr>
                <w:sz w:val="22"/>
              </w:rPr>
              <w:t xml:space="preserve"> - </w:t>
            </w:r>
          </w:p>
        </w:tc>
        <w:tc>
          <w:tcPr>
            <w:tcW w:w="711" w:type="dxa"/>
            <w:shd w:val="clear" w:color="auto" w:fill="D9D9D9" w:themeFill="background1" w:themeFillShade="D9"/>
            <w:vAlign w:val="center"/>
          </w:tcPr>
          <w:p w:rsidR="009B2A3C" w:rsidRPr="009B2A3C" w:rsidRDefault="009B2A3C" w:rsidP="009B2A3C">
            <w:pPr>
              <w:rPr>
                <w:sz w:val="22"/>
              </w:rPr>
            </w:pPr>
            <w:r>
              <w:rPr>
                <w:sz w:val="22"/>
              </w:rPr>
              <w:t xml:space="preserve"> - </w:t>
            </w:r>
          </w:p>
        </w:tc>
        <w:tc>
          <w:tcPr>
            <w:tcW w:w="711" w:type="dxa"/>
            <w:shd w:val="clear" w:color="auto" w:fill="D9D9D9" w:themeFill="background1" w:themeFillShade="D9"/>
            <w:vAlign w:val="center"/>
          </w:tcPr>
          <w:p w:rsidR="009B2A3C" w:rsidRPr="009B2A3C" w:rsidRDefault="009B2A3C" w:rsidP="009B2A3C">
            <w:pPr>
              <w:rPr>
                <w:sz w:val="22"/>
              </w:rPr>
            </w:pPr>
            <w:r>
              <w:rPr>
                <w:sz w:val="22"/>
              </w:rPr>
              <w:t xml:space="preserve"> - </w:t>
            </w:r>
          </w:p>
        </w:tc>
        <w:tc>
          <w:tcPr>
            <w:tcW w:w="711" w:type="dxa"/>
            <w:shd w:val="clear" w:color="auto" w:fill="D9D9D9" w:themeFill="background1" w:themeFillShade="D9"/>
            <w:vAlign w:val="center"/>
          </w:tcPr>
          <w:p w:rsidR="009B2A3C" w:rsidRPr="009B2A3C" w:rsidRDefault="009B2A3C" w:rsidP="009B2A3C">
            <w:pPr>
              <w:rPr>
                <w:sz w:val="22"/>
              </w:rPr>
            </w:pPr>
            <w:r>
              <w:rPr>
                <w:sz w:val="22"/>
              </w:rPr>
              <w:t xml:space="preserve"> - </w:t>
            </w:r>
          </w:p>
        </w:tc>
        <w:tc>
          <w:tcPr>
            <w:tcW w:w="711" w:type="dxa"/>
            <w:shd w:val="clear" w:color="auto" w:fill="D9D9D9" w:themeFill="background1" w:themeFillShade="D9"/>
            <w:vAlign w:val="center"/>
          </w:tcPr>
          <w:p w:rsidR="009B2A3C" w:rsidRPr="009B2A3C" w:rsidRDefault="009B2A3C" w:rsidP="009B2A3C">
            <w:pPr>
              <w:rPr>
                <w:sz w:val="22"/>
              </w:rPr>
            </w:pPr>
            <w:r>
              <w:rPr>
                <w:sz w:val="22"/>
              </w:rPr>
              <w:t xml:space="preserve"> - </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22.0</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31.3</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35.3</w:t>
            </w:r>
          </w:p>
        </w:tc>
        <w:tc>
          <w:tcPr>
            <w:tcW w:w="711" w:type="dxa"/>
            <w:shd w:val="clear" w:color="auto" w:fill="D9D9D9" w:themeFill="background1" w:themeFillShade="D9"/>
            <w:vAlign w:val="center"/>
          </w:tcPr>
          <w:p w:rsidR="009B2A3C" w:rsidRPr="009B2A3C" w:rsidRDefault="009B2A3C" w:rsidP="009B2A3C">
            <w:pPr>
              <w:rPr>
                <w:sz w:val="22"/>
              </w:rPr>
            </w:pPr>
            <w:r w:rsidRPr="009B2A3C">
              <w:rPr>
                <w:sz w:val="22"/>
              </w:rPr>
              <w:t>42.6</w:t>
            </w:r>
          </w:p>
        </w:tc>
        <w:tc>
          <w:tcPr>
            <w:tcW w:w="829" w:type="dxa"/>
            <w:shd w:val="clear" w:color="auto" w:fill="D9D9D9" w:themeFill="background1" w:themeFillShade="D9"/>
            <w:vAlign w:val="center"/>
          </w:tcPr>
          <w:p w:rsidR="009B2A3C" w:rsidRPr="009B2A3C" w:rsidRDefault="009B2A3C" w:rsidP="009B2A3C">
            <w:pPr>
              <w:rPr>
                <w:sz w:val="22"/>
              </w:rPr>
            </w:pPr>
            <w:r w:rsidRPr="009B2A3C">
              <w:rPr>
                <w:sz w:val="22"/>
              </w:rPr>
              <w:t>48.9</w:t>
            </w:r>
          </w:p>
        </w:tc>
      </w:tr>
      <w:tr w:rsidR="009B2A3C" w:rsidRPr="008136D2" w:rsidTr="00A34536">
        <w:trPr>
          <w:jc w:val="center"/>
        </w:trPr>
        <w:tc>
          <w:tcPr>
            <w:tcW w:w="2263" w:type="dxa"/>
            <w:vAlign w:val="center"/>
          </w:tcPr>
          <w:p w:rsidR="009B2A3C" w:rsidRPr="009B2A3C" w:rsidRDefault="009B2A3C" w:rsidP="009B2A3C">
            <w:pPr>
              <w:rPr>
                <w:sz w:val="22"/>
              </w:rPr>
            </w:pPr>
            <w:r>
              <w:rPr>
                <w:sz w:val="22"/>
              </w:rPr>
              <w:t>Европа</w:t>
            </w:r>
          </w:p>
        </w:tc>
        <w:tc>
          <w:tcPr>
            <w:tcW w:w="793"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sidRPr="009B2A3C">
              <w:rPr>
                <w:sz w:val="22"/>
              </w:rPr>
              <w:t>30.5</w:t>
            </w:r>
          </w:p>
        </w:tc>
        <w:tc>
          <w:tcPr>
            <w:tcW w:w="711" w:type="dxa"/>
            <w:vAlign w:val="center"/>
          </w:tcPr>
          <w:p w:rsidR="009B2A3C" w:rsidRPr="009B2A3C" w:rsidRDefault="009B2A3C" w:rsidP="009B2A3C">
            <w:pPr>
              <w:rPr>
                <w:sz w:val="22"/>
              </w:rPr>
            </w:pPr>
            <w:r w:rsidRPr="009B2A3C">
              <w:rPr>
                <w:sz w:val="22"/>
              </w:rPr>
              <w:t>39.4</w:t>
            </w:r>
          </w:p>
        </w:tc>
        <w:tc>
          <w:tcPr>
            <w:tcW w:w="711" w:type="dxa"/>
            <w:vAlign w:val="center"/>
          </w:tcPr>
          <w:p w:rsidR="009B2A3C" w:rsidRPr="009B2A3C" w:rsidRDefault="009B2A3C" w:rsidP="009B2A3C">
            <w:pPr>
              <w:rPr>
                <w:sz w:val="22"/>
              </w:rPr>
            </w:pPr>
            <w:r w:rsidRPr="009B2A3C">
              <w:rPr>
                <w:sz w:val="22"/>
              </w:rPr>
              <w:t>49.1</w:t>
            </w:r>
          </w:p>
        </w:tc>
        <w:tc>
          <w:tcPr>
            <w:tcW w:w="711" w:type="dxa"/>
            <w:vAlign w:val="center"/>
          </w:tcPr>
          <w:p w:rsidR="009B2A3C" w:rsidRPr="009B2A3C" w:rsidRDefault="009B2A3C" w:rsidP="009B2A3C">
            <w:pPr>
              <w:rPr>
                <w:sz w:val="22"/>
              </w:rPr>
            </w:pPr>
            <w:r w:rsidRPr="009B2A3C">
              <w:rPr>
                <w:sz w:val="22"/>
              </w:rPr>
              <w:t>57.1</w:t>
            </w:r>
          </w:p>
        </w:tc>
        <w:tc>
          <w:tcPr>
            <w:tcW w:w="829" w:type="dxa"/>
            <w:vAlign w:val="center"/>
          </w:tcPr>
          <w:p w:rsidR="009B2A3C" w:rsidRPr="009B2A3C" w:rsidRDefault="009B2A3C" w:rsidP="009B2A3C">
            <w:pPr>
              <w:rPr>
                <w:sz w:val="22"/>
              </w:rPr>
            </w:pPr>
            <w:r w:rsidRPr="009B2A3C">
              <w:rPr>
                <w:sz w:val="22"/>
              </w:rPr>
              <w:t>63.8</w:t>
            </w:r>
          </w:p>
        </w:tc>
      </w:tr>
      <w:tr w:rsidR="009B2A3C" w:rsidRPr="008136D2" w:rsidTr="00A34536">
        <w:trPr>
          <w:jc w:val="center"/>
        </w:trPr>
        <w:tc>
          <w:tcPr>
            <w:tcW w:w="2263" w:type="dxa"/>
            <w:vAlign w:val="center"/>
          </w:tcPr>
          <w:p w:rsidR="009B2A3C" w:rsidRPr="009B2A3C" w:rsidRDefault="009B2A3C" w:rsidP="009B2A3C">
            <w:pPr>
              <w:rPr>
                <w:sz w:val="22"/>
              </w:rPr>
            </w:pPr>
            <w:r>
              <w:rPr>
                <w:sz w:val="22"/>
              </w:rPr>
              <w:t>С. и Ю. Америки</w:t>
            </w:r>
          </w:p>
        </w:tc>
        <w:tc>
          <w:tcPr>
            <w:tcW w:w="793"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Pr>
                <w:sz w:val="22"/>
              </w:rPr>
              <w:t xml:space="preserve"> - </w:t>
            </w:r>
          </w:p>
        </w:tc>
        <w:tc>
          <w:tcPr>
            <w:tcW w:w="711" w:type="dxa"/>
            <w:vAlign w:val="center"/>
          </w:tcPr>
          <w:p w:rsidR="009B2A3C" w:rsidRPr="009B2A3C" w:rsidRDefault="009B2A3C" w:rsidP="009B2A3C">
            <w:pPr>
              <w:rPr>
                <w:sz w:val="22"/>
              </w:rPr>
            </w:pPr>
            <w:r w:rsidRPr="009B2A3C">
              <w:rPr>
                <w:sz w:val="22"/>
              </w:rPr>
              <w:t>24.6</w:t>
            </w:r>
          </w:p>
        </w:tc>
        <w:tc>
          <w:tcPr>
            <w:tcW w:w="711" w:type="dxa"/>
            <w:vAlign w:val="center"/>
          </w:tcPr>
          <w:p w:rsidR="009B2A3C" w:rsidRPr="009B2A3C" w:rsidRDefault="009B2A3C" w:rsidP="009B2A3C">
            <w:pPr>
              <w:rPr>
                <w:sz w:val="22"/>
              </w:rPr>
            </w:pPr>
            <w:r w:rsidRPr="009B2A3C">
              <w:rPr>
                <w:sz w:val="22"/>
              </w:rPr>
              <w:t>34.1</w:t>
            </w:r>
          </w:p>
        </w:tc>
        <w:tc>
          <w:tcPr>
            <w:tcW w:w="711" w:type="dxa"/>
            <w:vAlign w:val="center"/>
          </w:tcPr>
          <w:p w:rsidR="009B2A3C" w:rsidRPr="009B2A3C" w:rsidRDefault="009B2A3C" w:rsidP="009B2A3C">
            <w:pPr>
              <w:rPr>
                <w:sz w:val="22"/>
              </w:rPr>
            </w:pPr>
            <w:r w:rsidRPr="009B2A3C">
              <w:rPr>
                <w:sz w:val="22"/>
              </w:rPr>
              <w:t>41.9</w:t>
            </w:r>
          </w:p>
        </w:tc>
        <w:tc>
          <w:tcPr>
            <w:tcW w:w="711" w:type="dxa"/>
            <w:vAlign w:val="center"/>
          </w:tcPr>
          <w:p w:rsidR="009B2A3C" w:rsidRPr="009B2A3C" w:rsidRDefault="009B2A3C" w:rsidP="009B2A3C">
            <w:pPr>
              <w:rPr>
                <w:sz w:val="22"/>
              </w:rPr>
            </w:pPr>
            <w:r w:rsidRPr="009B2A3C">
              <w:rPr>
                <w:sz w:val="22"/>
              </w:rPr>
              <w:t>51.1</w:t>
            </w:r>
          </w:p>
        </w:tc>
        <w:tc>
          <w:tcPr>
            <w:tcW w:w="829" w:type="dxa"/>
            <w:vAlign w:val="center"/>
          </w:tcPr>
          <w:p w:rsidR="009B2A3C" w:rsidRPr="009B2A3C" w:rsidRDefault="009B2A3C" w:rsidP="009B2A3C">
            <w:pPr>
              <w:rPr>
                <w:sz w:val="22"/>
              </w:rPr>
            </w:pPr>
            <w:r w:rsidRPr="009B2A3C">
              <w:rPr>
                <w:sz w:val="22"/>
              </w:rPr>
              <w:t>59.1</w:t>
            </w:r>
          </w:p>
        </w:tc>
      </w:tr>
    </w:tbl>
    <w:p w:rsidR="009B2A3C" w:rsidRPr="009B2A3C" w:rsidRDefault="009B2A3C" w:rsidP="009B2A3C">
      <w:pPr>
        <w:ind w:firstLine="567"/>
        <w:rPr>
          <w:rStyle w:val="a7"/>
          <w:rFonts w:cs="Arial"/>
          <w:color w:val="auto"/>
          <w:u w:val="none"/>
          <w:lang w:val="en-US"/>
        </w:rPr>
      </w:pPr>
      <w:r>
        <w:rPr>
          <w:rStyle w:val="a7"/>
          <w:rFonts w:cs="Arial"/>
          <w:color w:val="auto"/>
          <w:u w:val="none"/>
        </w:rPr>
        <w:t>* - оценочное значение</w:t>
      </w:r>
    </w:p>
    <w:p w:rsidR="009B2A3C" w:rsidRDefault="009B2A3C" w:rsidP="00B21C25">
      <w:pPr>
        <w:ind w:firstLine="567"/>
        <w:rPr>
          <w:rStyle w:val="a7"/>
          <w:rFonts w:cs="Arial"/>
          <w:color w:val="auto"/>
          <w:u w:val="none"/>
        </w:rPr>
      </w:pPr>
    </w:p>
    <w:p w:rsidR="00014719" w:rsidRDefault="00F65A09" w:rsidP="00B21C25">
      <w:pPr>
        <w:ind w:firstLine="567"/>
        <w:rPr>
          <w:rStyle w:val="a7"/>
          <w:rFonts w:cs="Arial"/>
          <w:color w:val="auto"/>
          <w:u w:val="none"/>
        </w:rPr>
      </w:pPr>
      <w:r>
        <w:rPr>
          <w:rStyle w:val="a7"/>
          <w:rFonts w:cs="Arial"/>
          <w:color w:val="auto"/>
          <w:u w:val="none"/>
        </w:rPr>
        <w:t xml:space="preserve">Во многом данные успехи обяъсняются сущесствуенным снижением стоимости и ростом популярности смартфонов среди пользователей сетий сотовой подвижной связи. Компания </w:t>
      </w:r>
      <w:r>
        <w:rPr>
          <w:rStyle w:val="a7"/>
          <w:rFonts w:cs="Arial"/>
          <w:color w:val="auto"/>
          <w:u w:val="none"/>
          <w:lang w:val="en-US"/>
        </w:rPr>
        <w:t>Cisco</w:t>
      </w:r>
      <w:r w:rsidRPr="00F65A09">
        <w:rPr>
          <w:rStyle w:val="a7"/>
          <w:rFonts w:cs="Arial"/>
          <w:color w:val="auto"/>
          <w:u w:val="none"/>
        </w:rPr>
        <w:t xml:space="preserve"> </w:t>
      </w:r>
      <w:r>
        <w:rPr>
          <w:rStyle w:val="a7"/>
          <w:rFonts w:cs="Arial"/>
          <w:color w:val="auto"/>
          <w:u w:val="none"/>
        </w:rPr>
        <w:t xml:space="preserve">в своем ежегодном прогнозе развития сетей мобильной епередачи данных указывает на продолжение роста не только числа терминалов в сетях сотовой подвижнйо связи, но и изменения качественного состава данных устройств. Как показано на рис.2.1 к 2019 году доля смартфонов уже существенно привысит долю обычных телефонов. Изменение данной пропорции в развитых странах будет еще более существенным. </w:t>
      </w:r>
    </w:p>
    <w:p w:rsidR="00014719" w:rsidRDefault="00014719" w:rsidP="00014719">
      <w:pPr>
        <w:jc w:val="center"/>
        <w:rPr>
          <w:rStyle w:val="a7"/>
          <w:rFonts w:cs="Arial"/>
          <w:color w:val="auto"/>
          <w:u w:val="none"/>
        </w:rPr>
      </w:pPr>
      <w:r>
        <w:rPr>
          <w:lang w:eastAsia="ru-RU"/>
        </w:rPr>
        <w:lastRenderedPageBreak/>
        <w:drawing>
          <wp:inline distT="0" distB="0" distL="0" distR="0" wp14:anchorId="3EAE6792" wp14:editId="2599D2A7">
            <wp:extent cx="6120765" cy="2747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2747645"/>
                    </a:xfrm>
                    <a:prstGeom prst="rect">
                      <a:avLst/>
                    </a:prstGeom>
                  </pic:spPr>
                </pic:pic>
              </a:graphicData>
            </a:graphic>
          </wp:inline>
        </w:drawing>
      </w:r>
    </w:p>
    <w:p w:rsidR="00014719" w:rsidRDefault="00014719" w:rsidP="00014719">
      <w:pPr>
        <w:jc w:val="center"/>
        <w:rPr>
          <w:rStyle w:val="a7"/>
          <w:rFonts w:cs="Arial"/>
          <w:color w:val="auto"/>
          <w:u w:val="none"/>
        </w:rPr>
      </w:pPr>
    </w:p>
    <w:p w:rsidR="00014719" w:rsidRDefault="00014719" w:rsidP="00014719">
      <w:pPr>
        <w:jc w:val="center"/>
        <w:rPr>
          <w:rStyle w:val="a7"/>
          <w:rFonts w:cs="Arial"/>
          <w:color w:val="auto"/>
          <w:u w:val="none"/>
        </w:rPr>
      </w:pPr>
      <w:r>
        <w:rPr>
          <w:rStyle w:val="a7"/>
          <w:rFonts w:cs="Arial"/>
          <w:color w:val="auto"/>
          <w:u w:val="none"/>
        </w:rPr>
        <w:t>Рис.2.1 Прогноз роста числа устрйоств в сетях СПС по типу устройств (</w:t>
      </w:r>
      <w:r>
        <w:rPr>
          <w:rStyle w:val="a7"/>
          <w:rFonts w:cs="Arial"/>
          <w:color w:val="auto"/>
          <w:u w:val="none"/>
          <w:lang w:val="en-US"/>
        </w:rPr>
        <w:t>Cisco</w:t>
      </w:r>
      <w:r w:rsidRPr="00014719">
        <w:rPr>
          <w:rStyle w:val="a7"/>
          <w:rFonts w:cs="Arial"/>
          <w:color w:val="auto"/>
          <w:u w:val="none"/>
        </w:rPr>
        <w:t>, 201</w:t>
      </w:r>
      <w:r>
        <w:rPr>
          <w:rStyle w:val="a7"/>
          <w:rFonts w:cs="Arial"/>
          <w:color w:val="auto"/>
          <w:u w:val="none"/>
        </w:rPr>
        <w:t>5</w:t>
      </w:r>
      <w:r w:rsidRPr="00014719">
        <w:rPr>
          <w:rStyle w:val="a7"/>
          <w:rFonts w:cs="Arial"/>
          <w:color w:val="auto"/>
          <w:u w:val="none"/>
        </w:rPr>
        <w:t>)</w:t>
      </w:r>
      <w:r>
        <w:rPr>
          <w:rStyle w:val="a7"/>
          <w:rFonts w:cs="Arial"/>
          <w:color w:val="auto"/>
          <w:u w:val="none"/>
        </w:rPr>
        <w:t xml:space="preserve"> </w:t>
      </w:r>
    </w:p>
    <w:p w:rsidR="00A73BFC" w:rsidRDefault="00F65A09" w:rsidP="00B21C25">
      <w:pPr>
        <w:ind w:firstLine="567"/>
        <w:rPr>
          <w:rStyle w:val="a7"/>
          <w:rFonts w:cs="Arial"/>
          <w:color w:val="auto"/>
          <w:u w:val="none"/>
        </w:rPr>
      </w:pPr>
      <w:r>
        <w:rPr>
          <w:rStyle w:val="a7"/>
          <w:rFonts w:cs="Arial"/>
          <w:color w:val="auto"/>
          <w:u w:val="none"/>
        </w:rPr>
        <w:t xml:space="preserve"> </w:t>
      </w:r>
      <w:r w:rsidR="002C3BA6" w:rsidRPr="0063356A">
        <w:rPr>
          <w:rStyle w:val="a7"/>
          <w:rFonts w:cs="Arial"/>
          <w:color w:val="auto"/>
          <w:u w:val="none"/>
        </w:rPr>
        <w:t xml:space="preserve"> </w:t>
      </w:r>
      <w:r w:rsidR="00754EE9">
        <w:rPr>
          <w:rStyle w:val="a7"/>
          <w:rFonts w:cs="Arial"/>
          <w:color w:val="auto"/>
          <w:u w:val="none"/>
        </w:rPr>
        <w:t xml:space="preserve"> </w:t>
      </w:r>
    </w:p>
    <w:p w:rsidR="009B2A3C" w:rsidRDefault="00014719" w:rsidP="00B21C25">
      <w:pPr>
        <w:ind w:firstLine="567"/>
        <w:rPr>
          <w:rStyle w:val="a7"/>
          <w:rFonts w:cs="Arial"/>
          <w:color w:val="auto"/>
          <w:u w:val="none"/>
        </w:rPr>
      </w:pPr>
      <w:r>
        <w:rPr>
          <w:rStyle w:val="a7"/>
          <w:rFonts w:cs="Arial"/>
          <w:color w:val="auto"/>
          <w:u w:val="none"/>
        </w:rPr>
        <w:t xml:space="preserve">Распространение смартфонов, а также рост интенсивности их использования для доступа в сеть Интернет, в свою очередь приведет к существенному росту трафика в сетях мобильного широкполосного доступа. В своем прогнозе, показанном на рис.2.2 компания </w:t>
      </w:r>
      <w:r>
        <w:rPr>
          <w:rStyle w:val="a7"/>
          <w:rFonts w:cs="Arial"/>
          <w:color w:val="auto"/>
          <w:u w:val="none"/>
          <w:lang w:val="en-US"/>
        </w:rPr>
        <w:t>Cisco</w:t>
      </w:r>
      <w:r>
        <w:rPr>
          <w:rStyle w:val="a7"/>
          <w:rFonts w:cs="Arial"/>
          <w:color w:val="auto"/>
          <w:u w:val="none"/>
        </w:rPr>
        <w:t>,</w:t>
      </w:r>
      <w:r w:rsidR="009B2A3C" w:rsidRPr="009B2A3C">
        <w:rPr>
          <w:rStyle w:val="a7"/>
          <w:rFonts w:cs="Arial"/>
          <w:color w:val="auto"/>
          <w:u w:val="none"/>
        </w:rPr>
        <w:t xml:space="preserve"> </w:t>
      </w:r>
      <w:r w:rsidR="009B2A3C">
        <w:rPr>
          <w:rStyle w:val="a7"/>
          <w:rFonts w:cs="Arial"/>
          <w:color w:val="auto"/>
          <w:u w:val="none"/>
        </w:rPr>
        <w:t>предсказывает ежегодный рост в 1.5 раза общего объема трафика в сетях мобильного широкполосного доступа. Данный тенденция в той или иной мере справ</w:t>
      </w:r>
      <w:r w:rsidR="0006745B">
        <w:rPr>
          <w:rStyle w:val="a7"/>
          <w:rFonts w:cs="Arial"/>
          <w:color w:val="auto"/>
          <w:u w:val="none"/>
        </w:rPr>
        <w:t>ед</w:t>
      </w:r>
      <w:r w:rsidR="009B2A3C">
        <w:rPr>
          <w:rStyle w:val="a7"/>
          <w:rFonts w:cs="Arial"/>
          <w:color w:val="auto"/>
          <w:u w:val="none"/>
        </w:rPr>
        <w:t>лива практически для всех регионов.</w:t>
      </w:r>
      <w:r w:rsidR="0006745B">
        <w:rPr>
          <w:rStyle w:val="a7"/>
          <w:rFonts w:cs="Arial"/>
          <w:color w:val="auto"/>
          <w:u w:val="none"/>
        </w:rPr>
        <w:t xml:space="preserve"> </w:t>
      </w:r>
    </w:p>
    <w:p w:rsidR="0009318C" w:rsidRDefault="0009318C" w:rsidP="0009318C">
      <w:pPr>
        <w:rPr>
          <w:rStyle w:val="a7"/>
          <w:rFonts w:cs="Arial"/>
          <w:color w:val="auto"/>
          <w:u w:val="none"/>
        </w:rPr>
      </w:pPr>
      <w:r>
        <w:rPr>
          <w:lang w:eastAsia="ru-RU"/>
        </w:rPr>
        <w:drawing>
          <wp:inline distT="0" distB="0" distL="0" distR="0" wp14:anchorId="5641213B" wp14:editId="0A8182FD">
            <wp:extent cx="6120765" cy="2748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765" cy="2748280"/>
                    </a:xfrm>
                    <a:prstGeom prst="rect">
                      <a:avLst/>
                    </a:prstGeom>
                  </pic:spPr>
                </pic:pic>
              </a:graphicData>
            </a:graphic>
          </wp:inline>
        </w:drawing>
      </w:r>
    </w:p>
    <w:p w:rsidR="0009318C" w:rsidRDefault="0009318C" w:rsidP="00B21C25">
      <w:pPr>
        <w:ind w:firstLine="567"/>
        <w:rPr>
          <w:rStyle w:val="a7"/>
          <w:rFonts w:cs="Arial"/>
          <w:color w:val="auto"/>
          <w:u w:val="none"/>
        </w:rPr>
      </w:pPr>
    </w:p>
    <w:p w:rsidR="0009318C" w:rsidRPr="0009318C" w:rsidRDefault="0009318C" w:rsidP="00B21C25">
      <w:pPr>
        <w:ind w:firstLine="567"/>
        <w:rPr>
          <w:rStyle w:val="a7"/>
          <w:rFonts w:cs="Arial"/>
          <w:color w:val="auto"/>
          <w:u w:val="none"/>
        </w:rPr>
      </w:pPr>
      <w:r>
        <w:rPr>
          <w:rStyle w:val="a7"/>
          <w:rFonts w:cs="Arial"/>
          <w:color w:val="auto"/>
          <w:u w:val="none"/>
        </w:rPr>
        <w:t>Рис.2.2 Прогноз объема мобильной передачи данных по регионам (</w:t>
      </w:r>
      <w:r>
        <w:rPr>
          <w:rStyle w:val="a7"/>
          <w:rFonts w:cs="Arial"/>
          <w:color w:val="auto"/>
          <w:u w:val="none"/>
          <w:lang w:val="en-US"/>
        </w:rPr>
        <w:t>Cisco</w:t>
      </w:r>
      <w:r w:rsidRPr="00014719">
        <w:rPr>
          <w:rStyle w:val="a7"/>
          <w:rFonts w:cs="Arial"/>
          <w:color w:val="auto"/>
          <w:u w:val="none"/>
        </w:rPr>
        <w:t>, 201</w:t>
      </w:r>
      <w:r>
        <w:rPr>
          <w:rStyle w:val="a7"/>
          <w:rFonts w:cs="Arial"/>
          <w:color w:val="auto"/>
          <w:u w:val="none"/>
        </w:rPr>
        <w:t>5</w:t>
      </w:r>
      <w:r w:rsidRPr="00014719">
        <w:rPr>
          <w:rStyle w:val="a7"/>
          <w:rFonts w:cs="Arial"/>
          <w:color w:val="auto"/>
          <w:u w:val="none"/>
        </w:rPr>
        <w:t>)</w:t>
      </w:r>
    </w:p>
    <w:p w:rsidR="009B2A3C" w:rsidRDefault="009B2A3C" w:rsidP="00B21C25">
      <w:pPr>
        <w:ind w:firstLine="567"/>
        <w:rPr>
          <w:rStyle w:val="a7"/>
          <w:rFonts w:cs="Arial"/>
          <w:color w:val="auto"/>
          <w:u w:val="none"/>
        </w:rPr>
      </w:pPr>
    </w:p>
    <w:p w:rsidR="009B2A3C" w:rsidRDefault="0009318C" w:rsidP="00B21C25">
      <w:pPr>
        <w:ind w:firstLine="567"/>
        <w:rPr>
          <w:rStyle w:val="a7"/>
          <w:rFonts w:cs="Arial"/>
          <w:color w:val="auto"/>
          <w:u w:val="none"/>
        </w:rPr>
      </w:pPr>
      <w:r>
        <w:rPr>
          <w:rStyle w:val="a7"/>
          <w:rFonts w:cs="Arial"/>
          <w:color w:val="auto"/>
          <w:u w:val="none"/>
        </w:rPr>
        <w:t xml:space="preserve">В условиях столь значительного роста объемов мобильной передачи данных перед регуляторами и операторами встает задача наиболее эффективного использования радиочастотного ресурса сетей сотовой подвижной связи и мобильного широкполосного доступа. В этйо связи обеспечение возможности развертывания сетей </w:t>
      </w:r>
      <w:r>
        <w:rPr>
          <w:rStyle w:val="a7"/>
          <w:rFonts w:cs="Arial"/>
          <w:color w:val="auto"/>
          <w:u w:val="none"/>
          <w:lang w:val="en-US"/>
        </w:rPr>
        <w:t>UMTS</w:t>
      </w:r>
      <w:r w:rsidRPr="0009318C">
        <w:rPr>
          <w:rStyle w:val="a7"/>
          <w:rFonts w:cs="Arial"/>
          <w:color w:val="auto"/>
          <w:u w:val="none"/>
        </w:rPr>
        <w:t xml:space="preserve"> </w:t>
      </w:r>
      <w:r>
        <w:rPr>
          <w:rStyle w:val="a7"/>
          <w:rFonts w:cs="Arial"/>
          <w:color w:val="auto"/>
          <w:u w:val="none"/>
        </w:rPr>
        <w:t xml:space="preserve">и </w:t>
      </w:r>
      <w:r>
        <w:rPr>
          <w:rStyle w:val="a7"/>
          <w:rFonts w:cs="Arial"/>
          <w:color w:val="auto"/>
          <w:u w:val="none"/>
          <w:lang w:val="en-US"/>
        </w:rPr>
        <w:t>LTE</w:t>
      </w:r>
      <w:r w:rsidRPr="0009318C">
        <w:rPr>
          <w:rStyle w:val="a7"/>
          <w:rFonts w:cs="Arial"/>
          <w:color w:val="auto"/>
          <w:u w:val="none"/>
        </w:rPr>
        <w:t xml:space="preserve"> </w:t>
      </w:r>
      <w:r>
        <w:rPr>
          <w:rStyle w:val="a7"/>
          <w:rFonts w:cs="Arial"/>
          <w:color w:val="auto"/>
          <w:u w:val="none"/>
        </w:rPr>
        <w:t xml:space="preserve">в традиционных диапазонах </w:t>
      </w:r>
      <w:r>
        <w:rPr>
          <w:rStyle w:val="a7"/>
          <w:rFonts w:cs="Arial"/>
          <w:color w:val="auto"/>
          <w:u w:val="none"/>
          <w:lang w:val="en-US"/>
        </w:rPr>
        <w:t>GSM</w:t>
      </w:r>
      <w:r>
        <w:rPr>
          <w:rStyle w:val="a7"/>
          <w:rFonts w:cs="Arial"/>
          <w:color w:val="auto"/>
          <w:u w:val="none"/>
        </w:rPr>
        <w:t xml:space="preserve"> дает операторам мгновенный доступ к частотному ресурсу для внедрения современных стандартов, а также позволяет оптимизировать затраты операторов за счет объединения эксплуатации сетей </w:t>
      </w:r>
      <w:r>
        <w:rPr>
          <w:rStyle w:val="a7"/>
          <w:rFonts w:cs="Arial"/>
          <w:color w:val="auto"/>
          <w:u w:val="none"/>
          <w:lang w:val="en-US"/>
        </w:rPr>
        <w:t>GSM</w:t>
      </w:r>
      <w:r w:rsidRPr="0009318C">
        <w:rPr>
          <w:rStyle w:val="a7"/>
          <w:rFonts w:cs="Arial"/>
          <w:color w:val="auto"/>
          <w:u w:val="none"/>
        </w:rPr>
        <w:t xml:space="preserve"> </w:t>
      </w:r>
      <w:r>
        <w:rPr>
          <w:rStyle w:val="a7"/>
          <w:rFonts w:cs="Arial"/>
          <w:color w:val="auto"/>
          <w:u w:val="none"/>
        </w:rPr>
        <w:t xml:space="preserve">и сетей современных стандартов на базе одного и того же сетевого оборудования. Как будет показано ниже, данные факторы </w:t>
      </w:r>
      <w:r>
        <w:rPr>
          <w:rStyle w:val="a7"/>
          <w:rFonts w:cs="Arial"/>
          <w:color w:val="auto"/>
          <w:u w:val="none"/>
        </w:rPr>
        <w:lastRenderedPageBreak/>
        <w:t xml:space="preserve">во многом повлияли на наибольшую популярность использования диапазонов </w:t>
      </w:r>
      <w:r>
        <w:rPr>
          <w:rStyle w:val="a7"/>
          <w:rFonts w:cs="Arial"/>
          <w:color w:val="auto"/>
          <w:u w:val="none"/>
          <w:lang w:val="en-US"/>
        </w:rPr>
        <w:t>GSM</w:t>
      </w:r>
      <w:r w:rsidRPr="0009318C">
        <w:rPr>
          <w:rStyle w:val="a7"/>
          <w:rFonts w:cs="Arial"/>
          <w:color w:val="auto"/>
          <w:u w:val="none"/>
        </w:rPr>
        <w:t xml:space="preserve"> </w:t>
      </w:r>
      <w:r>
        <w:rPr>
          <w:rStyle w:val="a7"/>
          <w:rFonts w:cs="Arial"/>
          <w:color w:val="auto"/>
          <w:u w:val="none"/>
        </w:rPr>
        <w:t xml:space="preserve">как среди операторов, так и среди производителей терминального обоурдования.    </w:t>
      </w:r>
    </w:p>
    <w:p w:rsidR="00014719" w:rsidRPr="00014719" w:rsidRDefault="00014719" w:rsidP="00B21C25">
      <w:pPr>
        <w:ind w:firstLine="567"/>
        <w:rPr>
          <w:rStyle w:val="a7"/>
          <w:rFonts w:cs="Arial"/>
          <w:color w:val="auto"/>
          <w:u w:val="none"/>
        </w:rPr>
      </w:pPr>
      <w:r w:rsidRPr="009B2A3C">
        <w:rPr>
          <w:rStyle w:val="a7"/>
          <w:rFonts w:cs="Arial"/>
          <w:color w:val="auto"/>
          <w:u w:val="none"/>
        </w:rPr>
        <w:t xml:space="preserve"> </w:t>
      </w:r>
      <w:r>
        <w:rPr>
          <w:rStyle w:val="a7"/>
          <w:rFonts w:cs="Arial"/>
          <w:color w:val="auto"/>
          <w:u w:val="none"/>
        </w:rPr>
        <w:t xml:space="preserve"> </w:t>
      </w:r>
    </w:p>
    <w:p w:rsidR="00A73BFC" w:rsidRDefault="00A73BFC" w:rsidP="00A67DDE">
      <w:pPr>
        <w:pStyle w:val="2"/>
        <w:rPr>
          <w:rStyle w:val="a7"/>
          <w:color w:val="auto"/>
          <w:u w:val="none"/>
        </w:rPr>
      </w:pPr>
      <w:bookmarkStart w:id="6" w:name="_Toc416346809"/>
      <w:r w:rsidRPr="00A73BFC">
        <w:rPr>
          <w:rStyle w:val="a7"/>
          <w:color w:val="auto"/>
          <w:u w:val="none"/>
        </w:rPr>
        <w:t>2</w:t>
      </w:r>
      <w:r>
        <w:rPr>
          <w:rStyle w:val="a7"/>
          <w:color w:val="auto"/>
          <w:u w:val="none"/>
        </w:rPr>
        <w:t>.</w:t>
      </w:r>
      <w:r w:rsidR="0063356A">
        <w:rPr>
          <w:rStyle w:val="a7"/>
          <w:color w:val="auto"/>
          <w:u w:val="none"/>
        </w:rPr>
        <w:t>2</w:t>
      </w:r>
      <w:r>
        <w:rPr>
          <w:rStyle w:val="a7"/>
          <w:color w:val="auto"/>
          <w:u w:val="none"/>
        </w:rPr>
        <w:t xml:space="preserve"> Доступность терминального оборудования</w:t>
      </w:r>
      <w:r w:rsidR="009013CD">
        <w:rPr>
          <w:rStyle w:val="a7"/>
          <w:color w:val="auto"/>
          <w:u w:val="none"/>
        </w:rPr>
        <w:t xml:space="preserve"> </w:t>
      </w:r>
      <w:r w:rsidR="009013CD">
        <w:rPr>
          <w:rStyle w:val="a7"/>
          <w:color w:val="auto"/>
          <w:u w:val="none"/>
          <w:lang w:val="en-US"/>
        </w:rPr>
        <w:t>UMTS</w:t>
      </w:r>
      <w:r w:rsidR="009013CD" w:rsidRPr="00A73BFC">
        <w:rPr>
          <w:rStyle w:val="a7"/>
          <w:color w:val="auto"/>
          <w:u w:val="none"/>
        </w:rPr>
        <w:t xml:space="preserve"> </w:t>
      </w:r>
      <w:r w:rsidR="009013CD">
        <w:rPr>
          <w:rStyle w:val="a7"/>
          <w:color w:val="auto"/>
          <w:u w:val="none"/>
        </w:rPr>
        <w:t xml:space="preserve">и </w:t>
      </w:r>
      <w:r w:rsidR="009013CD">
        <w:rPr>
          <w:rStyle w:val="a7"/>
          <w:color w:val="auto"/>
          <w:u w:val="none"/>
          <w:lang w:val="en-US"/>
        </w:rPr>
        <w:t>LTE</w:t>
      </w:r>
      <w:r w:rsidR="009013CD" w:rsidRPr="00A73BFC">
        <w:rPr>
          <w:rStyle w:val="a7"/>
          <w:color w:val="auto"/>
          <w:u w:val="none"/>
        </w:rPr>
        <w:t xml:space="preserve"> </w:t>
      </w:r>
      <w:r w:rsidR="009013CD">
        <w:rPr>
          <w:rStyle w:val="a7"/>
          <w:color w:val="auto"/>
          <w:u w:val="none"/>
        </w:rPr>
        <w:t xml:space="preserve">в диапазонах </w:t>
      </w:r>
      <w:r w:rsidR="009013CD">
        <w:rPr>
          <w:rStyle w:val="a7"/>
          <w:color w:val="auto"/>
          <w:u w:val="none"/>
          <w:lang w:val="en-US"/>
        </w:rPr>
        <w:t>GSM</w:t>
      </w:r>
      <w:bookmarkEnd w:id="6"/>
    </w:p>
    <w:p w:rsidR="00DC7ACE" w:rsidRPr="00DC7ACE" w:rsidRDefault="00DC7ACE" w:rsidP="00B21C25">
      <w:pPr>
        <w:ind w:firstLine="567"/>
        <w:rPr>
          <w:rStyle w:val="a7"/>
          <w:rFonts w:cs="Arial"/>
          <w:color w:val="auto"/>
          <w:u w:val="none"/>
        </w:rPr>
      </w:pPr>
      <w:r w:rsidRPr="00DC7ACE">
        <w:rPr>
          <w:rStyle w:val="a7"/>
          <w:rFonts w:cs="Arial"/>
          <w:color w:val="auto"/>
          <w:u w:val="none"/>
        </w:rPr>
        <w:t>[</w:t>
      </w:r>
      <w:r w:rsidRPr="00DC7ACE">
        <w:rPr>
          <w:rStyle w:val="a7"/>
          <w:rFonts w:cs="Arial"/>
          <w:i/>
          <w:color w:val="auto"/>
          <w:u w:val="none"/>
        </w:rPr>
        <w:t xml:space="preserve">Ред. примечание: Предполагается отразить наиболее актуальную статистику доступности моделей </w:t>
      </w:r>
      <w:r w:rsidRPr="00DC7ACE">
        <w:rPr>
          <w:rStyle w:val="a7"/>
          <w:rFonts w:cs="Arial"/>
          <w:i/>
          <w:color w:val="auto"/>
          <w:u w:val="none"/>
          <w:lang w:val="en-US"/>
        </w:rPr>
        <w:t>UMTS</w:t>
      </w:r>
      <w:r w:rsidRPr="00DC7ACE">
        <w:rPr>
          <w:rStyle w:val="a7"/>
          <w:rFonts w:cs="Arial"/>
          <w:i/>
          <w:color w:val="auto"/>
          <w:u w:val="none"/>
        </w:rPr>
        <w:t xml:space="preserve">900, </w:t>
      </w:r>
      <w:r w:rsidRPr="00DC7ACE">
        <w:rPr>
          <w:rStyle w:val="a7"/>
          <w:rFonts w:cs="Arial"/>
          <w:i/>
          <w:color w:val="auto"/>
          <w:u w:val="none"/>
          <w:lang w:val="en-US"/>
        </w:rPr>
        <w:t>LTE</w:t>
      </w:r>
      <w:r w:rsidRPr="00DC7ACE">
        <w:rPr>
          <w:rStyle w:val="a7"/>
          <w:rFonts w:cs="Arial"/>
          <w:i/>
          <w:color w:val="auto"/>
          <w:u w:val="none"/>
        </w:rPr>
        <w:t xml:space="preserve">900 и </w:t>
      </w:r>
      <w:r w:rsidRPr="00DC7ACE">
        <w:rPr>
          <w:rStyle w:val="a7"/>
          <w:rFonts w:cs="Arial"/>
          <w:i/>
          <w:color w:val="auto"/>
          <w:u w:val="none"/>
          <w:lang w:val="en-US"/>
        </w:rPr>
        <w:t>LTE</w:t>
      </w:r>
      <w:r w:rsidRPr="00DC7ACE">
        <w:rPr>
          <w:rStyle w:val="a7"/>
          <w:rFonts w:cs="Arial"/>
          <w:i/>
          <w:color w:val="auto"/>
          <w:u w:val="none"/>
        </w:rPr>
        <w:t xml:space="preserve">1800 по данным ассоциации </w:t>
      </w:r>
      <w:r w:rsidRPr="00DC7ACE">
        <w:rPr>
          <w:rStyle w:val="a7"/>
          <w:rFonts w:cs="Arial"/>
          <w:i/>
          <w:color w:val="auto"/>
          <w:u w:val="none"/>
          <w:lang w:val="en-US"/>
        </w:rPr>
        <w:t>GSA</w:t>
      </w:r>
      <w:r w:rsidRPr="00DC7ACE">
        <w:rPr>
          <w:rStyle w:val="a7"/>
          <w:rFonts w:cs="Arial"/>
          <w:color w:val="auto"/>
          <w:u w:val="none"/>
        </w:rPr>
        <w:t>]</w:t>
      </w:r>
    </w:p>
    <w:p w:rsidR="009013CD" w:rsidRDefault="009013CD" w:rsidP="00B21C25">
      <w:pPr>
        <w:ind w:firstLine="567"/>
        <w:rPr>
          <w:rStyle w:val="a7"/>
          <w:rFonts w:cs="Arial"/>
          <w:color w:val="auto"/>
          <w:u w:val="none"/>
        </w:rPr>
      </w:pPr>
    </w:p>
    <w:p w:rsidR="00A73BFC" w:rsidRPr="00A73BFC" w:rsidRDefault="00A73BFC" w:rsidP="00A67DDE">
      <w:pPr>
        <w:pStyle w:val="2"/>
        <w:rPr>
          <w:rStyle w:val="a7"/>
          <w:color w:val="auto"/>
          <w:u w:val="none"/>
        </w:rPr>
      </w:pPr>
      <w:bookmarkStart w:id="7" w:name="_Toc416346810"/>
      <w:r>
        <w:rPr>
          <w:rStyle w:val="a7"/>
          <w:color w:val="auto"/>
          <w:u w:val="none"/>
        </w:rPr>
        <w:t>2.</w:t>
      </w:r>
      <w:r w:rsidR="0063356A">
        <w:rPr>
          <w:rStyle w:val="a7"/>
          <w:color w:val="auto"/>
          <w:u w:val="none"/>
        </w:rPr>
        <w:t>3</w:t>
      </w:r>
      <w:r>
        <w:rPr>
          <w:rStyle w:val="a7"/>
          <w:color w:val="auto"/>
          <w:u w:val="none"/>
        </w:rPr>
        <w:t xml:space="preserve"> Глобальное проникновение сетей </w:t>
      </w:r>
      <w:r>
        <w:rPr>
          <w:rStyle w:val="a7"/>
          <w:color w:val="auto"/>
          <w:u w:val="none"/>
          <w:lang w:val="en-US"/>
        </w:rPr>
        <w:t>UMTS</w:t>
      </w:r>
      <w:r w:rsidRPr="00A73BFC">
        <w:rPr>
          <w:rStyle w:val="a7"/>
          <w:color w:val="auto"/>
          <w:u w:val="none"/>
        </w:rPr>
        <w:t xml:space="preserve"> </w:t>
      </w:r>
      <w:r>
        <w:rPr>
          <w:rStyle w:val="a7"/>
          <w:color w:val="auto"/>
          <w:u w:val="none"/>
        </w:rPr>
        <w:t xml:space="preserve">и </w:t>
      </w:r>
      <w:r>
        <w:rPr>
          <w:rStyle w:val="a7"/>
          <w:color w:val="auto"/>
          <w:u w:val="none"/>
          <w:lang w:val="en-US"/>
        </w:rPr>
        <w:t>LTE</w:t>
      </w:r>
      <w:r w:rsidRPr="00A73BFC">
        <w:rPr>
          <w:rStyle w:val="a7"/>
          <w:color w:val="auto"/>
          <w:u w:val="none"/>
        </w:rPr>
        <w:t xml:space="preserve"> </w:t>
      </w:r>
      <w:r>
        <w:rPr>
          <w:rStyle w:val="a7"/>
          <w:color w:val="auto"/>
          <w:u w:val="none"/>
        </w:rPr>
        <w:t xml:space="preserve">в диапазонах </w:t>
      </w:r>
      <w:r>
        <w:rPr>
          <w:rStyle w:val="a7"/>
          <w:color w:val="auto"/>
          <w:u w:val="none"/>
          <w:lang w:val="en-US"/>
        </w:rPr>
        <w:t>GSM</w:t>
      </w:r>
      <w:bookmarkEnd w:id="7"/>
    </w:p>
    <w:p w:rsidR="00DC7ACE" w:rsidRPr="00DC7ACE" w:rsidRDefault="00DC7ACE" w:rsidP="00DC7ACE">
      <w:pPr>
        <w:ind w:firstLine="567"/>
        <w:rPr>
          <w:rStyle w:val="a7"/>
          <w:rFonts w:cs="Arial"/>
          <w:color w:val="auto"/>
          <w:u w:val="none"/>
        </w:rPr>
      </w:pPr>
      <w:r w:rsidRPr="00DC7ACE">
        <w:rPr>
          <w:rStyle w:val="a7"/>
          <w:rFonts w:cs="Arial"/>
          <w:color w:val="auto"/>
          <w:u w:val="none"/>
        </w:rPr>
        <w:t>[</w:t>
      </w:r>
      <w:r w:rsidRPr="00DC7ACE">
        <w:rPr>
          <w:rStyle w:val="a7"/>
          <w:rFonts w:cs="Arial"/>
          <w:i/>
          <w:color w:val="auto"/>
          <w:u w:val="none"/>
        </w:rPr>
        <w:t xml:space="preserve">Ред. примечание: Предполагается отразить наиболее актуальную статистику </w:t>
      </w:r>
      <w:r>
        <w:rPr>
          <w:rStyle w:val="a7"/>
          <w:rFonts w:cs="Arial"/>
          <w:i/>
          <w:color w:val="auto"/>
          <w:u w:val="none"/>
        </w:rPr>
        <w:t>по действующим в мире сетям</w:t>
      </w:r>
      <w:r w:rsidRPr="00DC7ACE">
        <w:rPr>
          <w:rStyle w:val="a7"/>
          <w:rFonts w:cs="Arial"/>
          <w:i/>
          <w:color w:val="auto"/>
          <w:u w:val="none"/>
        </w:rPr>
        <w:t xml:space="preserve"> </w:t>
      </w:r>
      <w:r w:rsidRPr="00DC7ACE">
        <w:rPr>
          <w:rStyle w:val="a7"/>
          <w:rFonts w:cs="Arial"/>
          <w:i/>
          <w:color w:val="auto"/>
          <w:u w:val="none"/>
          <w:lang w:val="en-US"/>
        </w:rPr>
        <w:t>UMTS</w:t>
      </w:r>
      <w:r w:rsidRPr="00DC7ACE">
        <w:rPr>
          <w:rStyle w:val="a7"/>
          <w:rFonts w:cs="Arial"/>
          <w:i/>
          <w:color w:val="auto"/>
          <w:u w:val="none"/>
        </w:rPr>
        <w:t xml:space="preserve">900, </w:t>
      </w:r>
      <w:r w:rsidRPr="00DC7ACE">
        <w:rPr>
          <w:rStyle w:val="a7"/>
          <w:rFonts w:cs="Arial"/>
          <w:i/>
          <w:color w:val="auto"/>
          <w:u w:val="none"/>
          <w:lang w:val="en-US"/>
        </w:rPr>
        <w:t>LTE</w:t>
      </w:r>
      <w:r w:rsidRPr="00DC7ACE">
        <w:rPr>
          <w:rStyle w:val="a7"/>
          <w:rFonts w:cs="Arial"/>
          <w:i/>
          <w:color w:val="auto"/>
          <w:u w:val="none"/>
        </w:rPr>
        <w:t xml:space="preserve">900 и </w:t>
      </w:r>
      <w:r w:rsidRPr="00DC7ACE">
        <w:rPr>
          <w:rStyle w:val="a7"/>
          <w:rFonts w:cs="Arial"/>
          <w:i/>
          <w:color w:val="auto"/>
          <w:u w:val="none"/>
          <w:lang w:val="en-US"/>
        </w:rPr>
        <w:t>LTE</w:t>
      </w:r>
      <w:r w:rsidRPr="00DC7ACE">
        <w:rPr>
          <w:rStyle w:val="a7"/>
          <w:rFonts w:cs="Arial"/>
          <w:i/>
          <w:color w:val="auto"/>
          <w:u w:val="none"/>
        </w:rPr>
        <w:t xml:space="preserve">1800 по данным ассоциации </w:t>
      </w:r>
      <w:r w:rsidRPr="00DC7ACE">
        <w:rPr>
          <w:rStyle w:val="a7"/>
          <w:rFonts w:cs="Arial"/>
          <w:i/>
          <w:color w:val="auto"/>
          <w:u w:val="none"/>
          <w:lang w:val="en-US"/>
        </w:rPr>
        <w:t>GSA</w:t>
      </w:r>
      <w:r w:rsidRPr="00DC7ACE">
        <w:rPr>
          <w:rStyle w:val="a7"/>
          <w:rFonts w:cs="Arial"/>
          <w:color w:val="auto"/>
          <w:u w:val="none"/>
        </w:rPr>
        <w:t>]</w:t>
      </w:r>
    </w:p>
    <w:p w:rsidR="00A73BFC" w:rsidRDefault="00A73BFC" w:rsidP="00B21C25">
      <w:pPr>
        <w:ind w:firstLine="567"/>
        <w:rPr>
          <w:rStyle w:val="a7"/>
          <w:rFonts w:cs="Arial"/>
          <w:color w:val="auto"/>
          <w:u w:val="none"/>
        </w:rPr>
      </w:pPr>
    </w:p>
    <w:p w:rsidR="009013CD" w:rsidRDefault="009013CD" w:rsidP="00B21C25">
      <w:pPr>
        <w:ind w:firstLine="567"/>
        <w:rPr>
          <w:rStyle w:val="a7"/>
          <w:rFonts w:cs="Arial"/>
          <w:color w:val="auto"/>
          <w:u w:val="none"/>
        </w:rPr>
      </w:pPr>
    </w:p>
    <w:p w:rsidR="00A73BFC" w:rsidRPr="00A73BFC" w:rsidRDefault="00A73BFC" w:rsidP="00B21C25">
      <w:pPr>
        <w:ind w:firstLine="567"/>
        <w:rPr>
          <w:rStyle w:val="a7"/>
          <w:rFonts w:cs="Arial"/>
          <w:color w:val="auto"/>
          <w:u w:val="none"/>
        </w:rPr>
      </w:pPr>
    </w:p>
    <w:p w:rsidR="00517EF8" w:rsidRDefault="00517EF8" w:rsidP="00B21C25">
      <w:pPr>
        <w:ind w:firstLine="567"/>
        <w:rPr>
          <w:rStyle w:val="a7"/>
          <w:rFonts w:cs="Arial"/>
          <w:color w:val="auto"/>
          <w:u w:val="none"/>
        </w:rPr>
      </w:pPr>
    </w:p>
    <w:p w:rsidR="00517EF8" w:rsidRDefault="00517EF8" w:rsidP="00B21C25">
      <w:pPr>
        <w:ind w:firstLine="567"/>
        <w:rPr>
          <w:rStyle w:val="a7"/>
          <w:rFonts w:cs="Arial"/>
          <w:color w:val="auto"/>
          <w:u w:val="none"/>
        </w:rPr>
      </w:pPr>
    </w:p>
    <w:p w:rsidR="00517EF8" w:rsidRDefault="00517EF8" w:rsidP="00B21C25">
      <w:pPr>
        <w:ind w:firstLine="567"/>
        <w:rPr>
          <w:rStyle w:val="a7"/>
          <w:rFonts w:cs="Arial"/>
          <w:color w:val="auto"/>
          <w:u w:val="none"/>
        </w:rPr>
      </w:pPr>
    </w:p>
    <w:p w:rsidR="00517EF8" w:rsidRDefault="00517EF8" w:rsidP="00B21C25">
      <w:pPr>
        <w:rPr>
          <w:rStyle w:val="a7"/>
          <w:rFonts w:cs="Arial"/>
          <w:color w:val="auto"/>
          <w:u w:val="none"/>
        </w:rPr>
      </w:pPr>
    </w:p>
    <w:p w:rsidR="00517EF8" w:rsidRDefault="00517EF8" w:rsidP="00B21C25">
      <w:pPr>
        <w:rPr>
          <w:rStyle w:val="a7"/>
          <w:rFonts w:cs="Arial"/>
          <w:color w:val="auto"/>
          <w:u w:val="none"/>
        </w:rPr>
      </w:pPr>
    </w:p>
    <w:p w:rsidR="00517EF8" w:rsidRDefault="00517EF8" w:rsidP="00B21C25">
      <w:pPr>
        <w:rPr>
          <w:rStyle w:val="a7"/>
          <w:rFonts w:cs="Arial"/>
          <w:color w:val="auto"/>
          <w:u w:val="none"/>
        </w:rPr>
      </w:pPr>
    </w:p>
    <w:p w:rsidR="00517EF8" w:rsidRDefault="00517EF8" w:rsidP="00B21C25">
      <w:pPr>
        <w:rPr>
          <w:rStyle w:val="a7"/>
          <w:rFonts w:cs="Arial"/>
          <w:color w:val="auto"/>
          <w:u w:val="none"/>
        </w:rPr>
      </w:pPr>
    </w:p>
    <w:p w:rsidR="00517EF8" w:rsidRDefault="00517EF8" w:rsidP="00B21C25">
      <w:pPr>
        <w:rPr>
          <w:rStyle w:val="a7"/>
          <w:rFonts w:cs="Arial"/>
          <w:color w:val="auto"/>
          <w:u w:val="none"/>
        </w:rPr>
      </w:pPr>
      <w:r>
        <w:rPr>
          <w:rStyle w:val="a7"/>
          <w:rFonts w:cs="Arial"/>
          <w:color w:val="auto"/>
          <w:u w:val="none"/>
        </w:rPr>
        <w:br w:type="page"/>
      </w:r>
    </w:p>
    <w:p w:rsidR="00031A9D" w:rsidRPr="00031A9D" w:rsidRDefault="00031A9D" w:rsidP="00B21C25">
      <w:pPr>
        <w:pStyle w:val="1"/>
        <w:rPr>
          <w:rStyle w:val="a7"/>
          <w:color w:val="auto"/>
          <w:u w:val="none"/>
        </w:rPr>
      </w:pPr>
      <w:bookmarkStart w:id="8" w:name="_Toc416346811"/>
      <w:r w:rsidRPr="00031A9D">
        <w:rPr>
          <w:rStyle w:val="a7"/>
          <w:color w:val="auto"/>
          <w:u w:val="none"/>
        </w:rPr>
        <w:lastRenderedPageBreak/>
        <w:t xml:space="preserve">3 технологии для обеспечения </w:t>
      </w:r>
      <w:r w:rsidR="007E20BF">
        <w:rPr>
          <w:rStyle w:val="a7"/>
          <w:color w:val="auto"/>
          <w:u w:val="none"/>
        </w:rPr>
        <w:t>ПЕРЕХОДА</w:t>
      </w:r>
      <w:r w:rsidRPr="00031A9D">
        <w:rPr>
          <w:rStyle w:val="a7"/>
          <w:color w:val="auto"/>
          <w:u w:val="none"/>
        </w:rPr>
        <w:t xml:space="preserve"> к сетям LTE и UMTS</w:t>
      </w:r>
      <w:bookmarkEnd w:id="8"/>
      <w:r w:rsidRPr="00031A9D">
        <w:rPr>
          <w:rStyle w:val="a7"/>
          <w:color w:val="auto"/>
          <w:u w:val="none"/>
        </w:rPr>
        <w:t xml:space="preserve"> </w:t>
      </w:r>
    </w:p>
    <w:p w:rsidR="00517EF8" w:rsidRDefault="009013CD" w:rsidP="00A67DDE">
      <w:pPr>
        <w:pStyle w:val="2"/>
        <w:rPr>
          <w:rStyle w:val="a7"/>
          <w:color w:val="auto"/>
          <w:u w:val="none"/>
        </w:rPr>
      </w:pPr>
      <w:bookmarkStart w:id="9" w:name="_Toc416346812"/>
      <w:r>
        <w:rPr>
          <w:rStyle w:val="a7"/>
          <w:color w:val="auto"/>
          <w:u w:val="none"/>
        </w:rPr>
        <w:t xml:space="preserve">3.1 Технологии повышения голосовой емкости в сетях </w:t>
      </w:r>
      <w:r>
        <w:rPr>
          <w:rStyle w:val="a7"/>
          <w:color w:val="auto"/>
          <w:u w:val="none"/>
          <w:lang w:val="en-US"/>
        </w:rPr>
        <w:t>GSM</w:t>
      </w:r>
      <w:bookmarkEnd w:id="9"/>
      <w:r>
        <w:rPr>
          <w:rStyle w:val="a7"/>
          <w:color w:val="auto"/>
          <w:u w:val="none"/>
        </w:rPr>
        <w:t xml:space="preserve"> </w:t>
      </w:r>
    </w:p>
    <w:p w:rsidR="008314F4" w:rsidRDefault="008314F4" w:rsidP="008314F4">
      <w:pPr>
        <w:ind w:firstLine="567"/>
        <w:rPr>
          <w:szCs w:val="26"/>
        </w:rPr>
      </w:pPr>
      <w:r>
        <w:rPr>
          <w:szCs w:val="26"/>
        </w:rPr>
        <w:t xml:space="preserve">За последние десять лет стандарт </w:t>
      </w:r>
      <w:r>
        <w:rPr>
          <w:szCs w:val="26"/>
          <w:lang w:val="en-US"/>
        </w:rPr>
        <w:t>GSM</w:t>
      </w:r>
      <w:r w:rsidRPr="00B25E74">
        <w:rPr>
          <w:szCs w:val="26"/>
        </w:rPr>
        <w:t xml:space="preserve"> </w:t>
      </w:r>
      <w:r>
        <w:rPr>
          <w:szCs w:val="26"/>
        </w:rPr>
        <w:t xml:space="preserve">интенсивно дорабатывался для обеспечения повышенной емкости передачи голосового трафика и улучшению методов передачи данных. В связи с внедрением сетей третьего и четвертого поколения существенный прогресс стандарта </w:t>
      </w:r>
      <w:r>
        <w:rPr>
          <w:szCs w:val="26"/>
          <w:lang w:val="en-US"/>
        </w:rPr>
        <w:t>GSM</w:t>
      </w:r>
      <w:r w:rsidRPr="00B25E74">
        <w:rPr>
          <w:szCs w:val="26"/>
        </w:rPr>
        <w:t xml:space="preserve"> </w:t>
      </w:r>
      <w:r>
        <w:rPr>
          <w:szCs w:val="26"/>
        </w:rPr>
        <w:t xml:space="preserve">общеизвестен лишь в кругу специалистов по радиопланированию. Помимо этого обновленные технологии </w:t>
      </w:r>
      <w:r>
        <w:rPr>
          <w:szCs w:val="26"/>
          <w:lang w:val="en-US"/>
        </w:rPr>
        <w:t>GSM</w:t>
      </w:r>
      <w:r w:rsidRPr="00B25E74">
        <w:rPr>
          <w:szCs w:val="26"/>
        </w:rPr>
        <w:t xml:space="preserve"> </w:t>
      </w:r>
      <w:r>
        <w:rPr>
          <w:szCs w:val="26"/>
        </w:rPr>
        <w:t xml:space="preserve">не использовались на практике в Российской Федерации в связи с ограничениями по использованию режимов с перескоком частоты БС </w:t>
      </w:r>
      <w:r>
        <w:rPr>
          <w:szCs w:val="26"/>
          <w:lang w:val="en-US"/>
        </w:rPr>
        <w:t>GSM</w:t>
      </w:r>
      <w:r>
        <w:rPr>
          <w:szCs w:val="26"/>
        </w:rPr>
        <w:t xml:space="preserve">. Практически все современные методы повышения емкости сетей </w:t>
      </w:r>
      <w:r>
        <w:rPr>
          <w:szCs w:val="26"/>
          <w:lang w:val="en-US"/>
        </w:rPr>
        <w:t>GSM</w:t>
      </w:r>
      <w:r w:rsidRPr="00FE11FD">
        <w:rPr>
          <w:szCs w:val="26"/>
        </w:rPr>
        <w:t xml:space="preserve"> </w:t>
      </w:r>
      <w:r>
        <w:rPr>
          <w:szCs w:val="26"/>
        </w:rPr>
        <w:t xml:space="preserve">связаны с динамической перестройкой каналов на каждой из базовых станций. Все это позволяет российским операторам существенным образом модернизировать сети </w:t>
      </w:r>
      <w:r>
        <w:rPr>
          <w:szCs w:val="26"/>
          <w:lang w:val="en-US"/>
        </w:rPr>
        <w:t>GSM</w:t>
      </w:r>
      <w:r w:rsidRPr="00FE11FD">
        <w:rPr>
          <w:szCs w:val="26"/>
        </w:rPr>
        <w:t xml:space="preserve"> </w:t>
      </w:r>
      <w:r>
        <w:rPr>
          <w:szCs w:val="26"/>
        </w:rPr>
        <w:t xml:space="preserve">при внедрении сетей </w:t>
      </w:r>
      <w:r>
        <w:rPr>
          <w:szCs w:val="26"/>
          <w:lang w:val="en-US"/>
        </w:rPr>
        <w:t>LTE</w:t>
      </w:r>
      <w:r w:rsidRPr="00FE11FD">
        <w:rPr>
          <w:szCs w:val="26"/>
        </w:rPr>
        <w:t xml:space="preserve"> </w:t>
      </w:r>
      <w:r>
        <w:rPr>
          <w:szCs w:val="26"/>
        </w:rPr>
        <w:t xml:space="preserve">и исключить таким образом снижение емкости сетей </w:t>
      </w:r>
      <w:r>
        <w:rPr>
          <w:szCs w:val="26"/>
          <w:lang w:val="en-US"/>
        </w:rPr>
        <w:t>GSM</w:t>
      </w:r>
      <w:r w:rsidRPr="00FE11FD">
        <w:rPr>
          <w:szCs w:val="26"/>
        </w:rPr>
        <w:t xml:space="preserve"> </w:t>
      </w:r>
      <w:r>
        <w:rPr>
          <w:szCs w:val="26"/>
        </w:rPr>
        <w:t xml:space="preserve">и какого-либо снижения в качестве предоставляемых услуг. </w:t>
      </w:r>
    </w:p>
    <w:p w:rsidR="008314F4" w:rsidRPr="0064197D" w:rsidRDefault="008314F4" w:rsidP="008314F4">
      <w:pPr>
        <w:ind w:firstLine="567"/>
        <w:rPr>
          <w:szCs w:val="26"/>
        </w:rPr>
      </w:pPr>
      <w:r>
        <w:rPr>
          <w:szCs w:val="26"/>
        </w:rPr>
        <w:t xml:space="preserve">В следующих подразделах дано краткое описание всех применяемых технологий и их влияния на возможность снижения требуемого частотного ресурса для нормального функционирования сетей </w:t>
      </w:r>
      <w:r>
        <w:rPr>
          <w:szCs w:val="26"/>
          <w:lang w:val="en-US"/>
        </w:rPr>
        <w:t>GSM</w:t>
      </w:r>
      <w:r w:rsidRPr="009744FE">
        <w:rPr>
          <w:szCs w:val="26"/>
        </w:rPr>
        <w:t>.</w:t>
      </w:r>
      <w:r>
        <w:rPr>
          <w:szCs w:val="26"/>
        </w:rPr>
        <w:t xml:space="preserve"> Стоит отметить, что совокупное применение нижеописанных методов повышения емкости в сетях </w:t>
      </w:r>
      <w:r>
        <w:rPr>
          <w:szCs w:val="26"/>
          <w:lang w:val="en-US"/>
        </w:rPr>
        <w:t>GSM</w:t>
      </w:r>
      <w:r>
        <w:rPr>
          <w:szCs w:val="26"/>
        </w:rPr>
        <w:t xml:space="preserve"> позволяет обеспечить эффективность использования спектра для голосового трафика, сопоставимую с сетями третьего поколения. Так как для передачи данных в будущем планируется использовать сети </w:t>
      </w:r>
      <w:r>
        <w:rPr>
          <w:szCs w:val="26"/>
          <w:lang w:val="en-US"/>
        </w:rPr>
        <w:t>UMTS</w:t>
      </w:r>
      <w:r w:rsidRPr="008314F4">
        <w:rPr>
          <w:szCs w:val="26"/>
        </w:rPr>
        <w:t xml:space="preserve"> </w:t>
      </w:r>
      <w:r>
        <w:rPr>
          <w:szCs w:val="26"/>
        </w:rPr>
        <w:t xml:space="preserve">и </w:t>
      </w:r>
      <w:r>
        <w:rPr>
          <w:szCs w:val="26"/>
          <w:lang w:val="en-US"/>
        </w:rPr>
        <w:t>LTE</w:t>
      </w:r>
      <w:r>
        <w:rPr>
          <w:szCs w:val="26"/>
        </w:rPr>
        <w:t xml:space="preserve">, различные методы по повышению скорости передачи данных в сетях </w:t>
      </w:r>
      <w:r>
        <w:rPr>
          <w:szCs w:val="26"/>
          <w:lang w:val="en-US"/>
        </w:rPr>
        <w:t>GSM</w:t>
      </w:r>
      <w:r w:rsidRPr="0064197D">
        <w:rPr>
          <w:szCs w:val="26"/>
        </w:rPr>
        <w:t xml:space="preserve"> </w:t>
      </w:r>
      <w:r>
        <w:rPr>
          <w:szCs w:val="26"/>
        </w:rPr>
        <w:t xml:space="preserve">не рассматривались. </w:t>
      </w:r>
    </w:p>
    <w:p w:rsidR="008314F4" w:rsidRDefault="008314F4" w:rsidP="008314F4">
      <w:pPr>
        <w:ind w:firstLine="709"/>
      </w:pPr>
    </w:p>
    <w:p w:rsidR="008314F4" w:rsidRPr="008314F4" w:rsidRDefault="008314F4" w:rsidP="008314F4">
      <w:pPr>
        <w:pStyle w:val="3"/>
      </w:pPr>
      <w:bookmarkStart w:id="10" w:name="_Toc416346813"/>
      <w:r w:rsidRPr="008314F4">
        <w:t>3</w:t>
      </w:r>
      <w:r>
        <w:t xml:space="preserve">.1.1 </w:t>
      </w:r>
      <w:r w:rsidRPr="008314F4">
        <w:t>Стандартные методы повышения емкости сетей GSM</w:t>
      </w:r>
      <w:bookmarkEnd w:id="10"/>
    </w:p>
    <w:p w:rsidR="008314F4" w:rsidRDefault="008314F4" w:rsidP="008314F4">
      <w:pPr>
        <w:ind w:firstLine="567"/>
        <w:rPr>
          <w:szCs w:val="26"/>
        </w:rPr>
      </w:pPr>
      <w:r>
        <w:rPr>
          <w:szCs w:val="26"/>
        </w:rPr>
        <w:t xml:space="preserve">Наиболее традиционным способом повышения емкости сетей </w:t>
      </w:r>
      <w:r>
        <w:rPr>
          <w:szCs w:val="26"/>
          <w:lang w:val="en-US"/>
        </w:rPr>
        <w:t>GSM</w:t>
      </w:r>
      <w:r w:rsidRPr="00102F15">
        <w:rPr>
          <w:szCs w:val="26"/>
        </w:rPr>
        <w:t xml:space="preserve"> </w:t>
      </w:r>
      <w:r>
        <w:rPr>
          <w:szCs w:val="26"/>
        </w:rPr>
        <w:t xml:space="preserve">является оптимизация частотно-территориального плана. При внедрении сетей </w:t>
      </w:r>
      <w:r>
        <w:rPr>
          <w:szCs w:val="26"/>
          <w:lang w:val="en-US"/>
        </w:rPr>
        <w:t>UMTS</w:t>
      </w:r>
      <w:r w:rsidRPr="008314F4">
        <w:rPr>
          <w:szCs w:val="26"/>
        </w:rPr>
        <w:t xml:space="preserve"> </w:t>
      </w:r>
      <w:r>
        <w:rPr>
          <w:szCs w:val="26"/>
        </w:rPr>
        <w:t xml:space="preserve">и </w:t>
      </w:r>
      <w:r>
        <w:rPr>
          <w:szCs w:val="26"/>
          <w:lang w:val="en-US"/>
        </w:rPr>
        <w:t>LTE</w:t>
      </w:r>
      <w:r w:rsidRPr="00102F15">
        <w:rPr>
          <w:szCs w:val="26"/>
        </w:rPr>
        <w:t xml:space="preserve"> </w:t>
      </w:r>
      <w:r>
        <w:rPr>
          <w:szCs w:val="26"/>
        </w:rPr>
        <w:t xml:space="preserve">встает необходимость полного обновления частотно-территориального плана сети </w:t>
      </w:r>
      <w:r>
        <w:rPr>
          <w:szCs w:val="26"/>
          <w:lang w:val="en-US"/>
        </w:rPr>
        <w:t>GSM</w:t>
      </w:r>
      <w:r w:rsidRPr="00102F15">
        <w:rPr>
          <w:szCs w:val="26"/>
        </w:rPr>
        <w:t xml:space="preserve"> </w:t>
      </w:r>
      <w:r>
        <w:rPr>
          <w:szCs w:val="26"/>
        </w:rPr>
        <w:t>в рамках уменьшенного радиочастотного ресурса. При этом существует возможность создать наиболее оптимальный план без ограничений, обусловленных частотно-территориальным планом, созданным ранее в рамках постепенного наращивания сети.</w:t>
      </w:r>
    </w:p>
    <w:p w:rsidR="008314F4" w:rsidRDefault="008314F4" w:rsidP="008314F4">
      <w:pPr>
        <w:ind w:firstLine="567"/>
        <w:rPr>
          <w:szCs w:val="26"/>
        </w:rPr>
      </w:pPr>
      <w:r>
        <w:rPr>
          <w:szCs w:val="26"/>
        </w:rPr>
        <w:t xml:space="preserve">С использованием комплексного программного обеспечения, осуществляющего итеративный поиск наиболее эффективной конфигурации сети </w:t>
      </w:r>
      <w:r>
        <w:rPr>
          <w:szCs w:val="26"/>
          <w:lang w:val="en-US"/>
        </w:rPr>
        <w:t>GSM</w:t>
      </w:r>
      <w:r>
        <w:rPr>
          <w:szCs w:val="26"/>
        </w:rPr>
        <w:t xml:space="preserve">, можно снизить эффективный коэффициент переиспользования частот в каналах </w:t>
      </w:r>
      <w:r>
        <w:rPr>
          <w:szCs w:val="26"/>
          <w:lang w:val="en-US"/>
        </w:rPr>
        <w:t>TCH</w:t>
      </w:r>
      <w:r>
        <w:rPr>
          <w:szCs w:val="26"/>
        </w:rPr>
        <w:t xml:space="preserve"> до 14-15 без использования перескоков по частоте. Коэффициент переиспользования в канале </w:t>
      </w:r>
      <w:r>
        <w:rPr>
          <w:szCs w:val="26"/>
          <w:lang w:val="en-US"/>
        </w:rPr>
        <w:t>BCCH</w:t>
      </w:r>
      <w:r>
        <w:rPr>
          <w:szCs w:val="26"/>
        </w:rPr>
        <w:t>, как правило, можно довести до 12, но это значение в дальнейшем уже очень сложно уменьшить.</w:t>
      </w:r>
    </w:p>
    <w:p w:rsidR="008314F4" w:rsidRPr="003A5408" w:rsidRDefault="008314F4" w:rsidP="008314F4">
      <w:pPr>
        <w:ind w:firstLine="567"/>
        <w:rPr>
          <w:szCs w:val="26"/>
        </w:rPr>
      </w:pPr>
      <w:r>
        <w:rPr>
          <w:szCs w:val="26"/>
        </w:rPr>
        <w:t xml:space="preserve">Во многом вышеописанное снижение достигается и за счет применения в современных терминалах </w:t>
      </w:r>
      <w:r>
        <w:rPr>
          <w:szCs w:val="26"/>
          <w:lang w:val="en-US"/>
        </w:rPr>
        <w:t>GSM</w:t>
      </w:r>
      <w:r w:rsidRPr="00A1458E">
        <w:rPr>
          <w:szCs w:val="26"/>
        </w:rPr>
        <w:t xml:space="preserve"> </w:t>
      </w:r>
      <w:r>
        <w:rPr>
          <w:szCs w:val="26"/>
        </w:rPr>
        <w:t xml:space="preserve">адаптивных кодеков </w:t>
      </w:r>
      <w:r>
        <w:rPr>
          <w:szCs w:val="26"/>
          <w:lang w:val="en-US"/>
        </w:rPr>
        <w:t>AMR</w:t>
      </w:r>
      <w:r>
        <w:rPr>
          <w:szCs w:val="26"/>
        </w:rPr>
        <w:t xml:space="preserve">, которые были включены в стандарт </w:t>
      </w:r>
      <w:r>
        <w:rPr>
          <w:szCs w:val="26"/>
          <w:lang w:val="en-US"/>
        </w:rPr>
        <w:t>GSM</w:t>
      </w:r>
      <w:r w:rsidRPr="00203B97">
        <w:rPr>
          <w:szCs w:val="26"/>
        </w:rPr>
        <w:t xml:space="preserve"> </w:t>
      </w:r>
      <w:r>
        <w:rPr>
          <w:szCs w:val="26"/>
        </w:rPr>
        <w:t xml:space="preserve">в 1999 году. Данные кодеки, обеспечивая приемлимое качество речи, позволяют использовать более помехоустойчивое кодирование канала, что позволяет снизить требования по требуемому отношению </w:t>
      </w:r>
      <w:r>
        <w:rPr>
          <w:szCs w:val="26"/>
          <w:lang w:val="en-US"/>
        </w:rPr>
        <w:t>SINR</w:t>
      </w:r>
      <w:r>
        <w:rPr>
          <w:szCs w:val="26"/>
        </w:rPr>
        <w:t xml:space="preserve">. Поддерживаемые режимы речевого кодека </w:t>
      </w:r>
      <w:r>
        <w:rPr>
          <w:szCs w:val="26"/>
          <w:lang w:val="en-US"/>
        </w:rPr>
        <w:t>AMR</w:t>
      </w:r>
      <w:r w:rsidRPr="00203B97">
        <w:rPr>
          <w:szCs w:val="26"/>
        </w:rPr>
        <w:t xml:space="preserve"> </w:t>
      </w:r>
      <w:r>
        <w:rPr>
          <w:szCs w:val="26"/>
        </w:rPr>
        <w:t xml:space="preserve">приведены в таблице 5.1, в которой можно видеть и полускоростные режимы </w:t>
      </w:r>
      <w:r>
        <w:rPr>
          <w:szCs w:val="26"/>
          <w:lang w:val="en-US"/>
        </w:rPr>
        <w:t>AMR</w:t>
      </w:r>
      <w:r>
        <w:rPr>
          <w:szCs w:val="26"/>
        </w:rPr>
        <w:t>, которые позволяют увеличить до 16 число обслуживаемых голосовых соединений на один частотный канала без существенного возрастания коэффициента переиспользования.</w:t>
      </w:r>
    </w:p>
    <w:p w:rsidR="008314F4" w:rsidRDefault="008314F4" w:rsidP="008314F4">
      <w:pPr>
        <w:ind w:firstLine="567"/>
      </w:pPr>
      <w:r>
        <w:t xml:space="preserve">Среди прочих базовых технических решений, применяемых в сетях GSM, следует выделить два метода повышения спектральной эффективности: </w:t>
      </w:r>
    </w:p>
    <w:p w:rsidR="008314F4" w:rsidRDefault="008314F4" w:rsidP="008314F4">
      <w:pPr>
        <w:ind w:firstLine="567"/>
      </w:pPr>
      <w:r>
        <w:t xml:space="preserve">- </w:t>
      </w:r>
      <w:r>
        <w:rPr>
          <w:lang w:val="en-US"/>
        </w:rPr>
        <w:t>DTX</w:t>
      </w:r>
      <w:r w:rsidRPr="00C353AA">
        <w:t xml:space="preserve"> </w:t>
      </w:r>
      <w:r>
        <w:t>или</w:t>
      </w:r>
      <w:r w:rsidRPr="00C353AA">
        <w:t xml:space="preserve"> </w:t>
      </w:r>
      <w:r>
        <w:t xml:space="preserve">прерывистая передача, когда абонентская станция и базовая станция не излучают канал трафика в паузах речи; </w:t>
      </w:r>
    </w:p>
    <w:p w:rsidR="008314F4" w:rsidRPr="00C353AA" w:rsidRDefault="008314F4" w:rsidP="008314F4">
      <w:pPr>
        <w:ind w:firstLine="567"/>
        <w:rPr>
          <w:szCs w:val="26"/>
        </w:rPr>
      </w:pPr>
      <w:r>
        <w:t xml:space="preserve">- </w:t>
      </w:r>
      <w:r>
        <w:rPr>
          <w:lang w:val="en-US"/>
        </w:rPr>
        <w:t>Power</w:t>
      </w:r>
      <w:r w:rsidRPr="00C353AA">
        <w:t xml:space="preserve"> </w:t>
      </w:r>
      <w:r>
        <w:rPr>
          <w:lang w:val="en-US"/>
        </w:rPr>
        <w:t>Control</w:t>
      </w:r>
      <w:r>
        <w:t xml:space="preserve"> (РС)</w:t>
      </w:r>
      <w:r w:rsidRPr="00C353AA">
        <w:t xml:space="preserve"> </w:t>
      </w:r>
      <w:r>
        <w:t>или управление мощностью, когда мощность передатчика выбирается такой, чтобы обеспечить уровень сигнала на приеме, близкий к чувствительности, обеспечивающий заданное качество передачи речи.</w:t>
      </w:r>
    </w:p>
    <w:p w:rsidR="008314F4" w:rsidRPr="00DE7009" w:rsidRDefault="008314F4" w:rsidP="008314F4">
      <w:pPr>
        <w:ind w:firstLine="567"/>
        <w:rPr>
          <w:szCs w:val="26"/>
        </w:rPr>
      </w:pPr>
      <w:r>
        <w:rPr>
          <w:szCs w:val="26"/>
        </w:rPr>
        <w:lastRenderedPageBreak/>
        <w:t xml:space="preserve">Стоит отметить, что наибольший выигрыш от применения </w:t>
      </w:r>
      <w:r>
        <w:rPr>
          <w:szCs w:val="26"/>
          <w:lang w:val="en-US"/>
        </w:rPr>
        <w:t>AMR</w:t>
      </w:r>
      <w:r>
        <w:rPr>
          <w:szCs w:val="26"/>
        </w:rPr>
        <w:t xml:space="preserve">, </w:t>
      </w:r>
      <w:r>
        <w:rPr>
          <w:szCs w:val="26"/>
          <w:lang w:val="en-US"/>
        </w:rPr>
        <w:t>DTX</w:t>
      </w:r>
      <w:r w:rsidRPr="00C353AA">
        <w:rPr>
          <w:szCs w:val="26"/>
        </w:rPr>
        <w:t xml:space="preserve">, </w:t>
      </w:r>
      <w:r>
        <w:rPr>
          <w:szCs w:val="26"/>
          <w:lang w:val="en-US"/>
        </w:rPr>
        <w:t>PC</w:t>
      </w:r>
      <w:r w:rsidRPr="00203B97">
        <w:rPr>
          <w:szCs w:val="26"/>
        </w:rPr>
        <w:t xml:space="preserve"> </w:t>
      </w:r>
      <w:r>
        <w:rPr>
          <w:szCs w:val="26"/>
        </w:rPr>
        <w:t xml:space="preserve">и других современных методов повышения емкости или помехоустоячивости сетей </w:t>
      </w:r>
      <w:r>
        <w:rPr>
          <w:szCs w:val="26"/>
          <w:lang w:val="en-US"/>
        </w:rPr>
        <w:t>GSM</w:t>
      </w:r>
      <w:r>
        <w:rPr>
          <w:szCs w:val="26"/>
        </w:rPr>
        <w:t xml:space="preserve"> </w:t>
      </w:r>
      <w:r w:rsidRPr="00203B97">
        <w:rPr>
          <w:szCs w:val="26"/>
        </w:rPr>
        <w:t>(</w:t>
      </w:r>
      <w:r>
        <w:rPr>
          <w:szCs w:val="26"/>
        </w:rPr>
        <w:t xml:space="preserve">что также транслируется в большую емкость), обеспечивается в совокупности с различными схемами перескока частот в секторах </w:t>
      </w:r>
      <w:r>
        <w:rPr>
          <w:szCs w:val="26"/>
          <w:lang w:val="en-US"/>
        </w:rPr>
        <w:t>GSM</w:t>
      </w:r>
      <w:r>
        <w:rPr>
          <w:szCs w:val="26"/>
        </w:rPr>
        <w:t xml:space="preserve">. Перескок по частоте в сетях может быть двух видов: </w:t>
      </w:r>
    </w:p>
    <w:p w:rsidR="008314F4" w:rsidRPr="00A5709F" w:rsidRDefault="008314F4" w:rsidP="008314F4">
      <w:pPr>
        <w:ind w:firstLine="567"/>
        <w:rPr>
          <w:szCs w:val="26"/>
        </w:rPr>
      </w:pPr>
      <w:r w:rsidRPr="00A5709F">
        <w:rPr>
          <w:szCs w:val="26"/>
        </w:rPr>
        <w:t xml:space="preserve">- </w:t>
      </w:r>
      <w:r>
        <w:rPr>
          <w:szCs w:val="26"/>
          <w:lang w:val="en-US"/>
        </w:rPr>
        <w:t>Base</w:t>
      </w:r>
      <w:r w:rsidRPr="00A5709F">
        <w:rPr>
          <w:szCs w:val="26"/>
        </w:rPr>
        <w:t xml:space="preserve"> </w:t>
      </w:r>
      <w:r>
        <w:rPr>
          <w:szCs w:val="26"/>
          <w:lang w:val="en-US"/>
        </w:rPr>
        <w:t>Band</w:t>
      </w:r>
      <w:r>
        <w:rPr>
          <w:szCs w:val="26"/>
        </w:rPr>
        <w:t xml:space="preserve">: частоты каналов каждого сектора остаются фиксированными, но в рамках одного сектора обеспечивается логический перескок каналов </w:t>
      </w:r>
      <w:r>
        <w:rPr>
          <w:szCs w:val="26"/>
          <w:lang w:val="en-US"/>
        </w:rPr>
        <w:t>TCH</w:t>
      </w:r>
      <w:r w:rsidRPr="00A5709F">
        <w:rPr>
          <w:szCs w:val="26"/>
        </w:rPr>
        <w:t xml:space="preserve"> </w:t>
      </w:r>
      <w:r>
        <w:rPr>
          <w:szCs w:val="26"/>
        </w:rPr>
        <w:t>и </w:t>
      </w:r>
      <w:r>
        <w:rPr>
          <w:szCs w:val="26"/>
          <w:lang w:val="en-US"/>
        </w:rPr>
        <w:t>BCCH</w:t>
      </w:r>
      <w:r w:rsidRPr="00A5709F">
        <w:rPr>
          <w:szCs w:val="26"/>
        </w:rPr>
        <w:t>;</w:t>
      </w:r>
    </w:p>
    <w:p w:rsidR="008314F4" w:rsidRDefault="008314F4" w:rsidP="008314F4">
      <w:pPr>
        <w:ind w:firstLine="567"/>
        <w:rPr>
          <w:szCs w:val="26"/>
        </w:rPr>
      </w:pPr>
      <w:r w:rsidRPr="00DE7009">
        <w:rPr>
          <w:szCs w:val="26"/>
        </w:rPr>
        <w:t xml:space="preserve">- </w:t>
      </w:r>
      <w:r>
        <w:rPr>
          <w:szCs w:val="26"/>
          <w:lang w:val="en-US"/>
        </w:rPr>
        <w:t>Radio</w:t>
      </w:r>
      <w:r w:rsidRPr="00DE7009">
        <w:rPr>
          <w:szCs w:val="26"/>
        </w:rPr>
        <w:t xml:space="preserve"> </w:t>
      </w:r>
      <w:r>
        <w:rPr>
          <w:szCs w:val="26"/>
          <w:lang w:val="en-US"/>
        </w:rPr>
        <w:t>Frequency</w:t>
      </w:r>
      <w:r w:rsidRPr="00DE7009">
        <w:rPr>
          <w:szCs w:val="26"/>
        </w:rPr>
        <w:t xml:space="preserve">: </w:t>
      </w:r>
      <w:r>
        <w:rPr>
          <w:szCs w:val="26"/>
        </w:rPr>
        <w:t xml:space="preserve">пересокок каналов </w:t>
      </w:r>
      <w:r>
        <w:rPr>
          <w:szCs w:val="26"/>
          <w:lang w:val="en-US"/>
        </w:rPr>
        <w:t>TCH</w:t>
      </w:r>
      <w:r w:rsidRPr="00DE7009">
        <w:rPr>
          <w:szCs w:val="26"/>
        </w:rPr>
        <w:t xml:space="preserve"> </w:t>
      </w:r>
      <w:r>
        <w:rPr>
          <w:szCs w:val="26"/>
        </w:rPr>
        <w:t xml:space="preserve">осуществляется вместе с частотой несущей </w:t>
      </w:r>
      <w:r>
        <w:rPr>
          <w:szCs w:val="26"/>
          <w:lang w:val="en-US"/>
        </w:rPr>
        <w:t>TRX</w:t>
      </w:r>
      <w:r w:rsidRPr="00DE7009">
        <w:rPr>
          <w:szCs w:val="26"/>
        </w:rPr>
        <w:t xml:space="preserve">. </w:t>
      </w:r>
      <w:r>
        <w:rPr>
          <w:szCs w:val="26"/>
        </w:rPr>
        <w:t xml:space="preserve"> </w:t>
      </w:r>
    </w:p>
    <w:p w:rsidR="008314F4" w:rsidRPr="00A5709F" w:rsidRDefault="008314F4" w:rsidP="008314F4">
      <w:pPr>
        <w:ind w:firstLine="709"/>
        <w:jc w:val="right"/>
        <w:rPr>
          <w:szCs w:val="26"/>
        </w:rPr>
      </w:pPr>
      <w:r>
        <w:rPr>
          <w:szCs w:val="26"/>
        </w:rPr>
        <w:t>Таблица 3.1</w:t>
      </w:r>
    </w:p>
    <w:p w:rsidR="008314F4" w:rsidRPr="00A5709F" w:rsidRDefault="008314F4" w:rsidP="008314F4">
      <w:pPr>
        <w:ind w:firstLine="709"/>
        <w:jc w:val="right"/>
        <w:rPr>
          <w:szCs w:val="26"/>
        </w:rPr>
      </w:pPr>
      <w:r>
        <w:rPr>
          <w:szCs w:val="26"/>
        </w:rPr>
        <w:t xml:space="preserve">Параметры режимов кодеков </w:t>
      </w:r>
      <w:r>
        <w:rPr>
          <w:szCs w:val="26"/>
          <w:lang w:val="en-US"/>
        </w:rPr>
        <w:t>AMR</w:t>
      </w:r>
    </w:p>
    <w:tbl>
      <w:tblPr>
        <w:tblW w:w="7513" w:type="dxa"/>
        <w:jc w:val="center"/>
        <w:tblLayout w:type="fixed"/>
        <w:tblCellMar>
          <w:left w:w="0" w:type="dxa"/>
          <w:right w:w="0" w:type="dxa"/>
        </w:tblCellMar>
        <w:tblLook w:val="0000" w:firstRow="0" w:lastRow="0" w:firstColumn="0" w:lastColumn="0" w:noHBand="0" w:noVBand="0"/>
      </w:tblPr>
      <w:tblGrid>
        <w:gridCol w:w="2977"/>
        <w:gridCol w:w="1985"/>
        <w:gridCol w:w="2551"/>
      </w:tblGrid>
      <w:tr w:rsidR="008314F4" w:rsidRPr="00FC35E7" w:rsidTr="00A34536">
        <w:trPr>
          <w:trHeight w:val="20"/>
          <w:jc w:val="center"/>
        </w:trPr>
        <w:tc>
          <w:tcPr>
            <w:tcW w:w="2977" w:type="dxa"/>
            <w:vMerge w:val="restart"/>
            <w:tcBorders>
              <w:top w:val="single" w:sz="4" w:space="0" w:color="auto"/>
              <w:left w:val="single" w:sz="4" w:space="0" w:color="auto"/>
              <w:bottom w:val="nil"/>
              <w:right w:val="single" w:sz="4" w:space="0" w:color="auto"/>
            </w:tcBorders>
            <w:shd w:val="clear" w:color="auto" w:fill="FFFFFF"/>
          </w:tcPr>
          <w:p w:rsidR="008314F4" w:rsidRPr="00FC35E7" w:rsidRDefault="008314F4" w:rsidP="00A34536">
            <w:r w:rsidRPr="00FC35E7">
              <w:t>Скорость передачи речи, кбит/с</w:t>
            </w:r>
          </w:p>
        </w:tc>
        <w:tc>
          <w:tcPr>
            <w:tcW w:w="4536" w:type="dxa"/>
            <w:gridSpan w:val="2"/>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Скорость помехоустойчивого кодирования</w:t>
            </w:r>
          </w:p>
        </w:tc>
      </w:tr>
      <w:tr w:rsidR="008314F4" w:rsidRPr="00FC35E7" w:rsidTr="00A34536">
        <w:trPr>
          <w:trHeight w:val="20"/>
          <w:jc w:val="center"/>
        </w:trPr>
        <w:tc>
          <w:tcPr>
            <w:tcW w:w="2977" w:type="dxa"/>
            <w:vMerge/>
            <w:tcBorders>
              <w:top w:val="nil"/>
              <w:left w:val="single" w:sz="4" w:space="0" w:color="auto"/>
              <w:bottom w:val="single" w:sz="4" w:space="0" w:color="auto"/>
              <w:right w:val="single" w:sz="4" w:space="0" w:color="auto"/>
            </w:tcBorders>
            <w:shd w:val="clear" w:color="auto" w:fill="FFFFFF"/>
          </w:tcPr>
          <w:p w:rsidR="008314F4" w:rsidRPr="00FC35E7" w:rsidRDefault="008314F4" w:rsidP="00A34536"/>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 xml:space="preserve">канал </w:t>
            </w:r>
            <w:r w:rsidRPr="00FC35E7">
              <w:rPr>
                <w:lang w:val="en-US"/>
              </w:rPr>
              <w:t>F</w:t>
            </w:r>
            <w:r>
              <w:rPr>
                <w:lang w:val="en-US"/>
              </w:rPr>
              <w:t xml:space="preserve">ull </w:t>
            </w:r>
            <w:r w:rsidRPr="00FC35E7">
              <w:rPr>
                <w:lang w:val="en-US"/>
              </w:rPr>
              <w:t>R</w:t>
            </w:r>
            <w:r>
              <w:rPr>
                <w:lang w:val="en-US"/>
              </w:rPr>
              <w:t>ate</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 xml:space="preserve">канал </w:t>
            </w:r>
            <w:r w:rsidRPr="00FC35E7">
              <w:rPr>
                <w:lang w:val="en-US"/>
              </w:rPr>
              <w:t>H</w:t>
            </w:r>
            <w:r>
              <w:rPr>
                <w:lang w:val="en-US"/>
              </w:rPr>
              <w:t xml:space="preserve">alf </w:t>
            </w:r>
            <w:r w:rsidRPr="00FC35E7">
              <w:rPr>
                <w:lang w:val="en-US"/>
              </w:rPr>
              <w:t>R</w:t>
            </w:r>
            <w:r>
              <w:rPr>
                <w:lang w:val="en-US"/>
              </w:rPr>
              <w:t>ate</w:t>
            </w:r>
          </w:p>
        </w:tc>
      </w:tr>
      <w:tr w:rsidR="008314F4" w:rsidRPr="00FC35E7" w:rsidTr="00A34536">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12,2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0,54</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w:t>
            </w:r>
          </w:p>
        </w:tc>
      </w:tr>
      <w:tr w:rsidR="008314F4" w:rsidRPr="00FC35E7" w:rsidTr="00A34536">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10,2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0,45</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w:t>
            </w:r>
          </w:p>
        </w:tc>
      </w:tr>
      <w:tr w:rsidR="008314F4" w:rsidRPr="00FC35E7" w:rsidTr="00A34536">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7,95</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0,35</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0,7</w:t>
            </w:r>
          </w:p>
        </w:tc>
      </w:tr>
      <w:tr w:rsidR="008314F4" w:rsidRPr="00FC35E7" w:rsidTr="00A34536">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7,4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0,32</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0,65</w:t>
            </w:r>
          </w:p>
        </w:tc>
      </w:tr>
      <w:tr w:rsidR="008314F4" w:rsidRPr="00FC35E7" w:rsidTr="00A34536">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6,7</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0,29</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0,59</w:t>
            </w:r>
          </w:p>
        </w:tc>
      </w:tr>
      <w:tr w:rsidR="008314F4" w:rsidRPr="00FC35E7" w:rsidTr="00A34536">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5,9</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0,26</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0,52</w:t>
            </w:r>
          </w:p>
        </w:tc>
      </w:tr>
      <w:tr w:rsidR="008314F4" w:rsidRPr="00FC35E7" w:rsidTr="00A34536">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5,15</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0,23</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314F4" w:rsidRPr="00FC35E7" w:rsidRDefault="008314F4" w:rsidP="00A34536">
            <w:r w:rsidRPr="00FC35E7">
              <w:t>0,45</w:t>
            </w:r>
          </w:p>
        </w:tc>
      </w:tr>
    </w:tbl>
    <w:p w:rsidR="008314F4" w:rsidRDefault="008314F4" w:rsidP="008314F4">
      <w:pPr>
        <w:ind w:firstLine="709"/>
        <w:rPr>
          <w:szCs w:val="26"/>
        </w:rPr>
      </w:pPr>
    </w:p>
    <w:p w:rsidR="008314F4" w:rsidRDefault="008314F4" w:rsidP="008314F4">
      <w:pPr>
        <w:ind w:firstLine="709"/>
        <w:rPr>
          <w:szCs w:val="26"/>
        </w:rPr>
      </w:pPr>
      <w:r>
        <w:rPr>
          <w:szCs w:val="26"/>
        </w:rPr>
        <w:t xml:space="preserve">Т.к. основной выигрыш может быть получен от перескока частоты всех </w:t>
      </w:r>
      <w:r>
        <w:rPr>
          <w:szCs w:val="26"/>
          <w:lang w:val="en-US"/>
        </w:rPr>
        <w:t>TRX</w:t>
      </w:r>
      <w:r w:rsidRPr="00C72089">
        <w:rPr>
          <w:szCs w:val="26"/>
        </w:rPr>
        <w:t xml:space="preserve"> </w:t>
      </w:r>
      <w:r>
        <w:rPr>
          <w:szCs w:val="26"/>
        </w:rPr>
        <w:t xml:space="preserve">во всем диапазоне частот, выделенном оператору, в дальнейшем речь будет идти именно о перескоке по частоте второго типа. Именно перескок частоты </w:t>
      </w:r>
      <w:r>
        <w:rPr>
          <w:szCs w:val="26"/>
          <w:lang w:val="en-US"/>
        </w:rPr>
        <w:t>TRX</w:t>
      </w:r>
      <w:r w:rsidRPr="00C72089">
        <w:rPr>
          <w:szCs w:val="26"/>
        </w:rPr>
        <w:t xml:space="preserve"> </w:t>
      </w:r>
      <w:r>
        <w:rPr>
          <w:szCs w:val="26"/>
        </w:rPr>
        <w:t xml:space="preserve">до последнего времени не использовался в Российской Федерации и скрывает в себе существенный потенциал для российских операторов. </w:t>
      </w:r>
    </w:p>
    <w:p w:rsidR="008314F4" w:rsidRDefault="008314F4" w:rsidP="008314F4">
      <w:pPr>
        <w:ind w:firstLine="709"/>
        <w:rPr>
          <w:szCs w:val="26"/>
        </w:rPr>
      </w:pPr>
      <w:r>
        <w:rPr>
          <w:szCs w:val="26"/>
        </w:rPr>
        <w:t xml:space="preserve">Классическим режимом перескока по частоте в сетях </w:t>
      </w:r>
      <w:r>
        <w:rPr>
          <w:szCs w:val="26"/>
          <w:lang w:val="en-US"/>
        </w:rPr>
        <w:t>GSM</w:t>
      </w:r>
      <w:r w:rsidRPr="00A5709F">
        <w:rPr>
          <w:szCs w:val="26"/>
        </w:rPr>
        <w:t xml:space="preserve"> </w:t>
      </w:r>
      <w:r>
        <w:rPr>
          <w:szCs w:val="26"/>
        </w:rPr>
        <w:t xml:space="preserve">является псевдослучайный перескок по частоте, не требующий синхронизации между БС, который обеспечивает усреденение взаимных помех между БС. Данный тип пересока базируется на пременении псевдослучайных последовательностей номеров несущих частот, которые обеспечивают минимизацию соканальных помех и помех по соседним каналам. В следующем разделе вкратце будет рассмотрен более современный подход к перескоку по частоте, базирующийся на адаптивном выборе частоты и временного слота для каждого отдельного звонка в зависисомтси от уровня внутрисистемных помех и загрузки окружающих БС.  </w:t>
      </w:r>
    </w:p>
    <w:p w:rsidR="008314F4" w:rsidRDefault="008314F4" w:rsidP="008314F4">
      <w:pPr>
        <w:ind w:firstLine="709"/>
        <w:rPr>
          <w:szCs w:val="26"/>
        </w:rPr>
      </w:pPr>
    </w:p>
    <w:p w:rsidR="008314F4" w:rsidRPr="00EF0721" w:rsidRDefault="008314F4" w:rsidP="008314F4">
      <w:pPr>
        <w:pStyle w:val="3"/>
      </w:pPr>
      <w:bookmarkStart w:id="11" w:name="_Toc416346814"/>
      <w:r>
        <w:t xml:space="preserve">3.1.2 </w:t>
      </w:r>
      <w:r w:rsidRPr="00EF0721">
        <w:t xml:space="preserve">Современные методы повышения емкости сетей </w:t>
      </w:r>
      <w:r w:rsidRPr="00EF0721">
        <w:rPr>
          <w:lang w:val="en-US"/>
        </w:rPr>
        <w:t>GSM</w:t>
      </w:r>
      <w:bookmarkEnd w:id="11"/>
    </w:p>
    <w:p w:rsidR="008314F4" w:rsidRDefault="008314F4" w:rsidP="008314F4">
      <w:pPr>
        <w:ind w:firstLine="567"/>
      </w:pPr>
      <w:r>
        <w:t xml:space="preserve">Методы повышения емкости, перечисленные в предыдущем подразделе, уже существуют долгое время и в той или иной мере используются на сетях операторов </w:t>
      </w:r>
      <w:r>
        <w:rPr>
          <w:lang w:val="en-US"/>
        </w:rPr>
        <w:t>GSM</w:t>
      </w:r>
      <w:r w:rsidRPr="00786F49">
        <w:t xml:space="preserve"> </w:t>
      </w:r>
      <w:r>
        <w:t xml:space="preserve">по всему миру. Однако стандарт </w:t>
      </w:r>
      <w:r>
        <w:rPr>
          <w:lang w:val="en-US"/>
        </w:rPr>
        <w:t>GSM</w:t>
      </w:r>
      <w:r w:rsidRPr="00C353AA">
        <w:t xml:space="preserve"> </w:t>
      </w:r>
      <w:r>
        <w:t xml:space="preserve">продолжает активно развиваться и повышать спектральную эффективность. Одним из методов повышения помехоустойчивости соединений </w:t>
      </w:r>
      <w:r>
        <w:rPr>
          <w:lang w:val="en-US"/>
        </w:rPr>
        <w:t>GSM</w:t>
      </w:r>
      <w:r w:rsidRPr="00C353AA">
        <w:t xml:space="preserve"> </w:t>
      </w:r>
      <w:r>
        <w:t xml:space="preserve">и опосредованно емкости сети </w:t>
      </w:r>
      <w:r>
        <w:rPr>
          <w:lang w:val="en-US"/>
        </w:rPr>
        <w:t>GSM</w:t>
      </w:r>
      <w:r>
        <w:t xml:space="preserve"> является метод</w:t>
      </w:r>
      <w:r w:rsidRPr="00473D46">
        <w:t xml:space="preserve"> </w:t>
      </w:r>
      <w:r>
        <w:t>подавления мешающих компонент</w:t>
      </w:r>
      <w:r w:rsidRPr="00473D46">
        <w:t xml:space="preserve"> </w:t>
      </w:r>
      <w:r>
        <w:rPr>
          <w:lang w:val="en-US"/>
        </w:rPr>
        <w:t>IRC</w:t>
      </w:r>
      <w:r w:rsidRPr="00473D46">
        <w:t xml:space="preserve"> </w:t>
      </w:r>
      <w:r>
        <w:t>(</w:t>
      </w:r>
      <w:r>
        <w:rPr>
          <w:lang w:val="en-US"/>
        </w:rPr>
        <w:t>Interference</w:t>
      </w:r>
      <w:r w:rsidRPr="00473D46">
        <w:t xml:space="preserve"> </w:t>
      </w:r>
      <w:r>
        <w:rPr>
          <w:lang w:val="en-US"/>
        </w:rPr>
        <w:t>Rejection</w:t>
      </w:r>
      <w:r w:rsidRPr="00473D46">
        <w:t xml:space="preserve"> </w:t>
      </w:r>
      <w:r>
        <w:rPr>
          <w:lang w:val="en-US"/>
        </w:rPr>
        <w:t>Combining</w:t>
      </w:r>
      <w:r w:rsidRPr="00473D46">
        <w:t>)</w:t>
      </w:r>
      <w:r>
        <w:t xml:space="preserve">. Данный метод получил широкое распространение в приемниках базовых станций, где за счет разнесенного приема возможна совместная обработка нескольких копий принимаемых сигналов. Это позволяет снизить требования к коэффициенту повторения частот в канале </w:t>
      </w:r>
      <w:r>
        <w:rPr>
          <w:lang w:val="en-US"/>
        </w:rPr>
        <w:t>UL</w:t>
      </w:r>
      <w:r>
        <w:t>.</w:t>
      </w:r>
    </w:p>
    <w:p w:rsidR="008314F4" w:rsidRDefault="008314F4" w:rsidP="008314F4">
      <w:pPr>
        <w:ind w:firstLine="567"/>
      </w:pPr>
      <w:r>
        <w:t xml:space="preserve">Однако применение схем компенсации помех в канале </w:t>
      </w:r>
      <w:r>
        <w:rPr>
          <w:lang w:val="en-US"/>
        </w:rPr>
        <w:t>DL</w:t>
      </w:r>
      <w:r>
        <w:t xml:space="preserve"> долгое время были ограничены наличием в терминалах только одной антенны, что не позволяло использовать классические схемы компенсации помех. Однако</w:t>
      </w:r>
      <w:r w:rsidRPr="00BA1727">
        <w:t xml:space="preserve"> </w:t>
      </w:r>
      <w:r>
        <w:t>в</w:t>
      </w:r>
      <w:r w:rsidRPr="00BA1727">
        <w:t xml:space="preserve"> </w:t>
      </w:r>
      <w:r>
        <w:t>процессе</w:t>
      </w:r>
      <w:r w:rsidRPr="00BA1727">
        <w:t xml:space="preserve"> </w:t>
      </w:r>
      <w:r>
        <w:t>совершенствования</w:t>
      </w:r>
      <w:r w:rsidRPr="00BA1727">
        <w:t xml:space="preserve"> </w:t>
      </w:r>
      <w:r>
        <w:t>стандарта</w:t>
      </w:r>
      <w:r w:rsidRPr="00BA1727">
        <w:t xml:space="preserve"> </w:t>
      </w:r>
      <w:r>
        <w:rPr>
          <w:lang w:val="en-US"/>
        </w:rPr>
        <w:t>GSM</w:t>
      </w:r>
      <w:r w:rsidRPr="00BA1727">
        <w:t xml:space="preserve"> </w:t>
      </w:r>
      <w:r>
        <w:t>была</w:t>
      </w:r>
      <w:r w:rsidRPr="00BA1727">
        <w:t xml:space="preserve"> </w:t>
      </w:r>
      <w:r>
        <w:t>предложена</w:t>
      </w:r>
      <w:r w:rsidRPr="00BA1727">
        <w:t xml:space="preserve"> </w:t>
      </w:r>
      <w:r>
        <w:t>схема</w:t>
      </w:r>
      <w:r w:rsidRPr="00BA1727">
        <w:t xml:space="preserve"> </w:t>
      </w:r>
      <w:r>
        <w:rPr>
          <w:lang w:val="en-US"/>
        </w:rPr>
        <w:t>SAIC</w:t>
      </w:r>
      <w:r w:rsidRPr="00BA1727">
        <w:t xml:space="preserve"> (</w:t>
      </w:r>
      <w:r>
        <w:rPr>
          <w:lang w:val="en-US"/>
        </w:rPr>
        <w:t>Single</w:t>
      </w:r>
      <w:r w:rsidRPr="00BA1727">
        <w:t xml:space="preserve"> </w:t>
      </w:r>
      <w:r>
        <w:rPr>
          <w:lang w:val="en-US"/>
        </w:rPr>
        <w:t>Antenna</w:t>
      </w:r>
      <w:r w:rsidRPr="00BA1727">
        <w:t xml:space="preserve"> </w:t>
      </w:r>
      <w:r>
        <w:rPr>
          <w:lang w:val="en-US"/>
        </w:rPr>
        <w:t>Interference</w:t>
      </w:r>
      <w:r w:rsidRPr="00BA1727">
        <w:t xml:space="preserve"> </w:t>
      </w:r>
      <w:r>
        <w:rPr>
          <w:lang w:val="en-US"/>
        </w:rPr>
        <w:t>Cancellation</w:t>
      </w:r>
      <w:r>
        <w:t xml:space="preserve">), обеспечивающая возможность компенсации помех при приеме на одну антенну. Данная возможность реализована за счет оценки характеристик помехового и полезного сигналов с учетом соответствующих обучающих последовательностей, излучаемых в стандартном сигнале </w:t>
      </w:r>
      <w:r>
        <w:rPr>
          <w:lang w:val="en-US"/>
        </w:rPr>
        <w:t>GSM</w:t>
      </w:r>
      <w:r w:rsidRPr="00BA1727">
        <w:t xml:space="preserve">. </w:t>
      </w:r>
      <w:r>
        <w:t xml:space="preserve">При этом был расширен и перечень обучающих последовательностей для </w:t>
      </w:r>
      <w:r>
        <w:lastRenderedPageBreak/>
        <w:t xml:space="preserve">улучшения их взаимокореляционных свойств, что увеличит эффективность использования </w:t>
      </w:r>
      <w:r>
        <w:rPr>
          <w:lang w:val="en-US"/>
        </w:rPr>
        <w:t>SAIC</w:t>
      </w:r>
      <w:r w:rsidRPr="00375C4D">
        <w:t xml:space="preserve"> </w:t>
      </w:r>
      <w:r>
        <w:t xml:space="preserve">в современных телефонах. Наибольший эффект от применения SAIC заметен при наличии доминирующей соканальной помехи, в таких условиях абонентская станция может работать даже при отношении </w:t>
      </w:r>
      <w:r>
        <w:rPr>
          <w:lang w:val="en-US"/>
        </w:rPr>
        <w:t>SIR</w:t>
      </w:r>
      <w:r>
        <w:t xml:space="preserve"> 0 дБ. Снижение требуемого отношение </w:t>
      </w:r>
      <w:r>
        <w:rPr>
          <w:lang w:val="en-US"/>
        </w:rPr>
        <w:t>SIR</w:t>
      </w:r>
      <w:r>
        <w:t xml:space="preserve"> позволяет уменьшить требования к коэффициенту повторения частот. Как было показано в прогнозе 2010 года, представленном на рис. 3.1, к настоящему времени уже большая часть сотовых телефонов </w:t>
      </w:r>
      <w:r>
        <w:rPr>
          <w:lang w:val="en-US"/>
        </w:rPr>
        <w:t>GSM</w:t>
      </w:r>
      <w:r w:rsidRPr="009A3E32">
        <w:t xml:space="preserve"> </w:t>
      </w:r>
      <w:r>
        <w:t xml:space="preserve">должно содержать в себе функциональность </w:t>
      </w:r>
      <w:r>
        <w:rPr>
          <w:lang w:val="en-US"/>
        </w:rPr>
        <w:t>SAIC</w:t>
      </w:r>
      <w:r w:rsidRPr="00010700">
        <w:t>.</w:t>
      </w:r>
      <w:r>
        <w:t xml:space="preserve"> </w:t>
      </w:r>
    </w:p>
    <w:p w:rsidR="008314F4" w:rsidRDefault="008314F4" w:rsidP="008314F4">
      <w:r>
        <w:rPr>
          <w:lang w:eastAsia="ru-RU"/>
        </w:rPr>
        <w:drawing>
          <wp:inline distT="0" distB="0" distL="0" distR="0" wp14:anchorId="12F76DE8" wp14:editId="39402A4F">
            <wp:extent cx="5907138" cy="1996075"/>
            <wp:effectExtent l="0" t="0" r="0" b="4445"/>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10491" cy="1997208"/>
                    </a:xfrm>
                    <a:prstGeom prst="rect">
                      <a:avLst/>
                    </a:prstGeom>
                  </pic:spPr>
                </pic:pic>
              </a:graphicData>
            </a:graphic>
          </wp:inline>
        </w:drawing>
      </w:r>
    </w:p>
    <w:p w:rsidR="008314F4" w:rsidRDefault="008314F4" w:rsidP="008314F4">
      <w:pPr>
        <w:ind w:firstLine="709"/>
      </w:pPr>
    </w:p>
    <w:p w:rsidR="008314F4" w:rsidRPr="00010700" w:rsidRDefault="008314F4" w:rsidP="008314F4">
      <w:pPr>
        <w:ind w:firstLine="709"/>
      </w:pPr>
      <w:r>
        <w:t xml:space="preserve">Рис. 3.1 Проникновение функции </w:t>
      </w:r>
      <w:r>
        <w:rPr>
          <w:lang w:val="en-US"/>
        </w:rPr>
        <w:t>SAIC</w:t>
      </w:r>
      <w:r w:rsidRPr="00010700">
        <w:t xml:space="preserve"> </w:t>
      </w:r>
      <w:r>
        <w:t>в используемых абонентских терминалах</w:t>
      </w:r>
    </w:p>
    <w:p w:rsidR="008314F4" w:rsidRPr="00BA1727" w:rsidRDefault="008314F4" w:rsidP="008314F4">
      <w:pPr>
        <w:ind w:firstLine="709"/>
      </w:pPr>
      <w:r>
        <w:t xml:space="preserve">    </w:t>
      </w:r>
      <w:r w:rsidRPr="00BA1727">
        <w:t xml:space="preserve">       </w:t>
      </w:r>
    </w:p>
    <w:p w:rsidR="008314F4" w:rsidRDefault="008314F4" w:rsidP="008314F4">
      <w:pPr>
        <w:ind w:firstLine="709"/>
      </w:pPr>
      <w:r>
        <w:t xml:space="preserve">Существенное проникновение функции </w:t>
      </w:r>
      <w:r>
        <w:rPr>
          <w:lang w:val="en-US"/>
        </w:rPr>
        <w:t>SAIC</w:t>
      </w:r>
      <w:r w:rsidRPr="00D808A8">
        <w:t xml:space="preserve"> </w:t>
      </w:r>
      <w:r>
        <w:t xml:space="preserve">и развитие методов </w:t>
      </w:r>
      <w:r>
        <w:rPr>
          <w:lang w:val="en-US"/>
        </w:rPr>
        <w:t>Multi</w:t>
      </w:r>
      <w:r w:rsidRPr="00D808A8">
        <w:t xml:space="preserve"> </w:t>
      </w:r>
      <w:r>
        <w:rPr>
          <w:lang w:val="en-US"/>
        </w:rPr>
        <w:t>User</w:t>
      </w:r>
      <w:r w:rsidRPr="00D808A8">
        <w:t xml:space="preserve"> </w:t>
      </w:r>
      <w:r>
        <w:rPr>
          <w:lang w:val="en-US"/>
        </w:rPr>
        <w:t>MIMO</w:t>
      </w:r>
      <w:r w:rsidRPr="00D808A8">
        <w:t xml:space="preserve"> </w:t>
      </w:r>
      <w:r>
        <w:t xml:space="preserve">дало возможность внедрения в стандарт </w:t>
      </w:r>
      <w:r>
        <w:rPr>
          <w:lang w:val="en-US"/>
        </w:rPr>
        <w:t>GSM</w:t>
      </w:r>
      <w:r w:rsidRPr="00D808A8">
        <w:t xml:space="preserve"> </w:t>
      </w:r>
      <w:r>
        <w:t xml:space="preserve">метода ортогонального уплотнения каналов </w:t>
      </w:r>
      <w:r>
        <w:rPr>
          <w:lang w:val="en-US"/>
        </w:rPr>
        <w:t>OSC</w:t>
      </w:r>
      <w:r w:rsidRPr="00D808A8">
        <w:t xml:space="preserve"> </w:t>
      </w:r>
      <w:r>
        <w:t>(</w:t>
      </w:r>
      <w:r w:rsidRPr="00D808A8">
        <w:rPr>
          <w:lang w:val="en-US"/>
        </w:rPr>
        <w:t>Orthogonal</w:t>
      </w:r>
      <w:r w:rsidRPr="00D808A8">
        <w:t xml:space="preserve"> </w:t>
      </w:r>
      <w:r w:rsidRPr="00D808A8">
        <w:rPr>
          <w:lang w:val="en-US"/>
        </w:rPr>
        <w:t>Subchannel</w:t>
      </w:r>
      <w:r w:rsidRPr="00D808A8">
        <w:t>)</w:t>
      </w:r>
      <w:r>
        <w:t xml:space="preserve">, обеспечивающей возможность передачи в одном временном слоте до двух головных сигналов при использовании полноскоростных кодеков и до четырех при использовании полускоростных кодеков. В канале </w:t>
      </w:r>
      <w:r>
        <w:rPr>
          <w:lang w:val="en-US"/>
        </w:rPr>
        <w:t>DL</w:t>
      </w:r>
      <w:r w:rsidRPr="00372E07">
        <w:t xml:space="preserve"> </w:t>
      </w:r>
      <w:r>
        <w:t xml:space="preserve">это достигается за счет формирования специального сигнала </w:t>
      </w:r>
      <w:r>
        <w:rPr>
          <w:lang w:val="en-US"/>
        </w:rPr>
        <w:t>QPSK</w:t>
      </w:r>
      <w:r>
        <w:t xml:space="preserve">, состоящего из двух независимых стандартных для </w:t>
      </w:r>
      <w:r>
        <w:rPr>
          <w:lang w:val="en-US"/>
        </w:rPr>
        <w:t>GSM</w:t>
      </w:r>
      <w:r w:rsidRPr="00372E07">
        <w:t xml:space="preserve"> </w:t>
      </w:r>
      <w:r>
        <w:t xml:space="preserve">сигналов </w:t>
      </w:r>
      <w:r>
        <w:rPr>
          <w:lang w:val="en-US"/>
        </w:rPr>
        <w:t>GMSK</w:t>
      </w:r>
      <w:r w:rsidRPr="00372E07">
        <w:t xml:space="preserve">. </w:t>
      </w:r>
      <w:r>
        <w:t xml:space="preserve">За счет использования </w:t>
      </w:r>
      <w:r>
        <w:rPr>
          <w:lang w:val="en-US"/>
        </w:rPr>
        <w:t>SAIC</w:t>
      </w:r>
      <w:r w:rsidRPr="00E86265">
        <w:t xml:space="preserve"> </w:t>
      </w:r>
      <w:r>
        <w:t xml:space="preserve">абонентская станция может выделить только адресованную ей составляющую сигнала с </w:t>
      </w:r>
      <w:r>
        <w:rPr>
          <w:lang w:val="en-US"/>
        </w:rPr>
        <w:t>GMSK</w:t>
      </w:r>
      <w:r>
        <w:t>-модуляцией. В</w:t>
      </w:r>
      <w:r w:rsidRPr="00E86265">
        <w:t xml:space="preserve"> </w:t>
      </w:r>
      <w:r>
        <w:t>канале</w:t>
      </w:r>
      <w:r w:rsidRPr="00E86265">
        <w:t xml:space="preserve"> </w:t>
      </w:r>
      <w:r>
        <w:rPr>
          <w:lang w:val="en-US"/>
        </w:rPr>
        <w:t>UL</w:t>
      </w:r>
      <w:r w:rsidRPr="00E86265">
        <w:t xml:space="preserve"> </w:t>
      </w:r>
      <w:r>
        <w:t>фактически</w:t>
      </w:r>
      <w:r w:rsidRPr="00E86265">
        <w:t xml:space="preserve"> </w:t>
      </w:r>
      <w:r>
        <w:t>используется</w:t>
      </w:r>
      <w:r w:rsidRPr="00E86265">
        <w:t xml:space="preserve"> </w:t>
      </w:r>
      <w:r>
        <w:t xml:space="preserve">схема </w:t>
      </w:r>
      <w:r>
        <w:rPr>
          <w:lang w:val="en-US"/>
        </w:rPr>
        <w:t>MU</w:t>
      </w:r>
      <w:r w:rsidRPr="00E86265">
        <w:t>-</w:t>
      </w:r>
      <w:r>
        <w:rPr>
          <w:lang w:val="en-US"/>
        </w:rPr>
        <w:t>MIMO</w:t>
      </w:r>
      <w:r>
        <w:t xml:space="preserve">, когда на двух приемных антеннах БС производится совместная обработка принятых копий сигналов двух АС с выделением сигнала каждой из двух станций. При этом оценка каналов </w:t>
      </w:r>
      <w:r>
        <w:rPr>
          <w:lang w:val="en-US"/>
        </w:rPr>
        <w:t>MIMO</w:t>
      </w:r>
      <w:r w:rsidRPr="006F06D9">
        <w:t xml:space="preserve"> </w:t>
      </w:r>
      <w:r>
        <w:t xml:space="preserve">производится на основе используемых в стандарте </w:t>
      </w:r>
      <w:r>
        <w:rPr>
          <w:lang w:val="en-US"/>
        </w:rPr>
        <w:t>GSM</w:t>
      </w:r>
      <w:r w:rsidRPr="006F06D9">
        <w:t xml:space="preserve"> </w:t>
      </w:r>
      <w:r>
        <w:t xml:space="preserve">обучающих последовательностей.  </w:t>
      </w:r>
    </w:p>
    <w:p w:rsidR="008314F4" w:rsidRDefault="008314F4" w:rsidP="008314F4">
      <w:pPr>
        <w:ind w:firstLine="709"/>
      </w:pPr>
      <w:r>
        <w:t xml:space="preserve">В настоящее время стандартизована вторая фаза внедрения </w:t>
      </w:r>
      <w:r>
        <w:rPr>
          <w:lang w:val="en-US"/>
        </w:rPr>
        <w:t>OSC</w:t>
      </w:r>
      <w:r>
        <w:t xml:space="preserve">, получившая название </w:t>
      </w:r>
      <w:r>
        <w:rPr>
          <w:lang w:val="en-US"/>
        </w:rPr>
        <w:t>VAMOS</w:t>
      </w:r>
      <w:r w:rsidRPr="00CC2430">
        <w:t xml:space="preserve"> (Voice over Adaptive Multi-user channels on One Slot)</w:t>
      </w:r>
      <w:r>
        <w:t xml:space="preserve">, основанная на тех же принципах, но с внедрением ряда усовершенствованний. </w:t>
      </w:r>
    </w:p>
    <w:p w:rsidR="008314F4" w:rsidRDefault="008314F4" w:rsidP="008314F4">
      <w:pPr>
        <w:ind w:firstLine="709"/>
      </w:pPr>
      <w:r>
        <w:t xml:space="preserve">Во-первых, стандартизован новый набор обучающих последовательностей для терминалов </w:t>
      </w:r>
      <w:r>
        <w:rPr>
          <w:lang w:val="en-US"/>
        </w:rPr>
        <w:t>GSM</w:t>
      </w:r>
      <w:r>
        <w:t xml:space="preserve">, характеризующийся не только высокими автокорреляционными свойствами, но и малой взаимной корреляцией между послежовательностями, что обеспечивает более высокий уровень подавления мешающей составляющей как в канале </w:t>
      </w:r>
      <w:r>
        <w:rPr>
          <w:lang w:val="en-US"/>
        </w:rPr>
        <w:t>DL</w:t>
      </w:r>
      <w:r>
        <w:t>,</w:t>
      </w:r>
      <w:r w:rsidRPr="00B035B1">
        <w:t xml:space="preserve"> </w:t>
      </w:r>
      <w:r>
        <w:t xml:space="preserve">так и в канале </w:t>
      </w:r>
      <w:r>
        <w:rPr>
          <w:lang w:val="en-US"/>
        </w:rPr>
        <w:t>UL</w:t>
      </w:r>
      <w:r w:rsidRPr="00B035B1">
        <w:t xml:space="preserve">. </w:t>
      </w:r>
    </w:p>
    <w:p w:rsidR="008314F4" w:rsidRDefault="008314F4" w:rsidP="008314F4">
      <w:pPr>
        <w:ind w:firstLine="709"/>
      </w:pPr>
      <w:r>
        <w:t xml:space="preserve">Во-вторых, добавлена возможность адаптации мощности отдельных сигналов </w:t>
      </w:r>
      <w:r>
        <w:rPr>
          <w:lang w:val="en-US"/>
        </w:rPr>
        <w:t>GMSK</w:t>
      </w:r>
      <w:r>
        <w:t xml:space="preserve">, участвующих в формировании </w:t>
      </w:r>
      <w:r>
        <w:rPr>
          <w:lang w:val="en-US"/>
        </w:rPr>
        <w:t>QPSK</w:t>
      </w:r>
      <w:r>
        <w:t xml:space="preserve">-сигнала в канале </w:t>
      </w:r>
      <w:r>
        <w:rPr>
          <w:lang w:val="en-US"/>
        </w:rPr>
        <w:t>DL</w:t>
      </w:r>
      <w:r w:rsidRPr="00B035B1">
        <w:t xml:space="preserve">. </w:t>
      </w:r>
      <w:r>
        <w:t xml:space="preserve">Это позволяет учесть разные условия приема для принимающих данный сложный сигнал абонентских станций. Причем регулировка мощности может проводиться и для случая, когда одна АС не поддерживает функциональность </w:t>
      </w:r>
      <w:r>
        <w:rPr>
          <w:lang w:val="en-US"/>
        </w:rPr>
        <w:t>VAMOS</w:t>
      </w:r>
      <w:r>
        <w:t xml:space="preserve">, если сигнал АС с поддержкой только </w:t>
      </w:r>
      <w:r>
        <w:rPr>
          <w:lang w:val="en-US"/>
        </w:rPr>
        <w:t>OSC</w:t>
      </w:r>
      <w:r w:rsidRPr="00B035B1">
        <w:t xml:space="preserve"> </w:t>
      </w:r>
      <w:r>
        <w:t xml:space="preserve">должен быть мощнее. </w:t>
      </w:r>
    </w:p>
    <w:p w:rsidR="008314F4" w:rsidRDefault="008314F4" w:rsidP="008314F4">
      <w:pPr>
        <w:ind w:firstLine="709"/>
      </w:pPr>
      <w:r>
        <w:t xml:space="preserve">Функциональность </w:t>
      </w:r>
      <w:r>
        <w:rPr>
          <w:lang w:val="en-US"/>
        </w:rPr>
        <w:t>VAMOS</w:t>
      </w:r>
      <w:r w:rsidRPr="00B035B1">
        <w:t xml:space="preserve"> </w:t>
      </w:r>
      <w:r>
        <w:t xml:space="preserve">была стандартизована в 2009 году в рамках релиза 9 спецификаций стандарта </w:t>
      </w:r>
      <w:r>
        <w:rPr>
          <w:lang w:val="en-US"/>
        </w:rPr>
        <w:t>GSM</w:t>
      </w:r>
      <w:r>
        <w:t xml:space="preserve">. С учетом этого достаточно высокое проникновение терминалов с поддержкой </w:t>
      </w:r>
      <w:r>
        <w:rPr>
          <w:lang w:val="en-US"/>
        </w:rPr>
        <w:t>VAMOS</w:t>
      </w:r>
      <w:r w:rsidRPr="00B035B1">
        <w:t xml:space="preserve"> </w:t>
      </w:r>
      <w:r>
        <w:t xml:space="preserve">прогнозируется к 2015 году. До этого момента </w:t>
      </w:r>
      <w:r>
        <w:lastRenderedPageBreak/>
        <w:t xml:space="preserve">существует возможность повышения емкости за счет применения менее эффективных алгоритмов </w:t>
      </w:r>
      <w:r>
        <w:rPr>
          <w:lang w:val="en-US"/>
        </w:rPr>
        <w:t>OSC</w:t>
      </w:r>
      <w:r w:rsidRPr="00B035B1">
        <w:t xml:space="preserve"> </w:t>
      </w:r>
      <w:r>
        <w:t xml:space="preserve">с учетом значительного проникновения терминалов с поддержкой </w:t>
      </w:r>
      <w:r>
        <w:rPr>
          <w:lang w:val="en-US"/>
        </w:rPr>
        <w:t>SAIC</w:t>
      </w:r>
      <w:r w:rsidRPr="00B035B1">
        <w:t>.</w:t>
      </w:r>
    </w:p>
    <w:p w:rsidR="008314F4" w:rsidRPr="004210A2" w:rsidRDefault="008314F4" w:rsidP="008314F4">
      <w:pPr>
        <w:ind w:firstLine="709"/>
      </w:pPr>
      <w:r>
        <w:t xml:space="preserve">Помимо этого в стандарте </w:t>
      </w:r>
      <w:r>
        <w:rPr>
          <w:lang w:val="en-US"/>
        </w:rPr>
        <w:t>GSM</w:t>
      </w:r>
      <w:r>
        <w:t xml:space="preserve"> и в оборудовании </w:t>
      </w:r>
      <w:r>
        <w:rPr>
          <w:lang w:val="en-US"/>
        </w:rPr>
        <w:t>GSM</w:t>
      </w:r>
      <w:r w:rsidRPr="009653F7">
        <w:t xml:space="preserve"> </w:t>
      </w:r>
      <w:r>
        <w:t xml:space="preserve">внедряются методы повышения емкости. В частности внедряются адаптивные схемы управления мощностью </w:t>
      </w:r>
      <w:r>
        <w:rPr>
          <w:lang w:val="en-US"/>
        </w:rPr>
        <w:t>PC</w:t>
      </w:r>
      <w:r w:rsidRPr="005B3949">
        <w:t xml:space="preserve"> (</w:t>
      </w:r>
      <w:r>
        <w:rPr>
          <w:lang w:val="en-US"/>
        </w:rPr>
        <w:t>Power</w:t>
      </w:r>
      <w:r w:rsidRPr="005B3949">
        <w:t xml:space="preserve"> </w:t>
      </w:r>
      <w:r>
        <w:rPr>
          <w:lang w:val="en-US"/>
        </w:rPr>
        <w:t>Control</w:t>
      </w:r>
      <w:r w:rsidRPr="005B3949">
        <w:t>)</w:t>
      </w:r>
      <w:r>
        <w:t xml:space="preserve">, обеспечивающие более точную регулировку мощности в зависимости от состояния канала радиосвязи. С внедрением стандартов </w:t>
      </w:r>
      <w:r>
        <w:rPr>
          <w:lang w:val="en-US"/>
        </w:rPr>
        <w:t>HSPA</w:t>
      </w:r>
      <w:r w:rsidRPr="00FD0554">
        <w:t xml:space="preserve"> </w:t>
      </w:r>
      <w:r>
        <w:t xml:space="preserve">и </w:t>
      </w:r>
      <w:r>
        <w:rPr>
          <w:lang w:val="en-US"/>
        </w:rPr>
        <w:t>LTE</w:t>
      </w:r>
      <w:r>
        <w:t xml:space="preserve">, поддерживающих </w:t>
      </w:r>
      <w:r>
        <w:rPr>
          <w:lang w:val="en-US"/>
        </w:rPr>
        <w:t>MIMO</w:t>
      </w:r>
      <w:r>
        <w:t xml:space="preserve">, абонентские терминалы </w:t>
      </w:r>
      <w:r>
        <w:rPr>
          <w:lang w:val="en-US"/>
        </w:rPr>
        <w:t>GSM</w:t>
      </w:r>
      <w:r w:rsidRPr="00FD0554">
        <w:t xml:space="preserve"> </w:t>
      </w:r>
      <w:r>
        <w:t>смогут в перспективе осуществлять разнесенную передачу, что в конечном итоге также снизит требования к отношению сигнал</w:t>
      </w:r>
      <w:r w:rsidRPr="004210A2">
        <w:t>/</w:t>
      </w:r>
      <w:r>
        <w:t xml:space="preserve">помеха и повысит эффективность использования </w:t>
      </w:r>
      <w:r>
        <w:rPr>
          <w:lang w:val="en-US"/>
        </w:rPr>
        <w:t>SAIC</w:t>
      </w:r>
      <w:r w:rsidRPr="004210A2">
        <w:t xml:space="preserve"> </w:t>
      </w:r>
      <w:r>
        <w:t xml:space="preserve">и </w:t>
      </w:r>
      <w:r>
        <w:rPr>
          <w:lang w:val="en-US"/>
        </w:rPr>
        <w:t>OSC</w:t>
      </w:r>
      <w:r w:rsidRPr="004210A2">
        <w:t>.</w:t>
      </w:r>
    </w:p>
    <w:p w:rsidR="008314F4" w:rsidRDefault="008314F4" w:rsidP="008314F4">
      <w:pPr>
        <w:ind w:firstLine="709"/>
      </w:pPr>
      <w:r>
        <w:t xml:space="preserve">Все вышеперечисленные методы повышения емкости обеспечивают значительный выигрыш только при применении различных методов с перескоком частоты. Наиболее эффективным методом, который внедряется в настоящее время в большинстве операторов </w:t>
      </w:r>
      <w:r>
        <w:rPr>
          <w:lang w:val="en-US"/>
        </w:rPr>
        <w:t>GSM</w:t>
      </w:r>
      <w:r>
        <w:t xml:space="preserve">, является метод динамического назначения канала </w:t>
      </w:r>
      <w:r>
        <w:rPr>
          <w:lang w:val="en-US"/>
        </w:rPr>
        <w:t>DCA</w:t>
      </w:r>
      <w:r w:rsidRPr="00DA7DB2">
        <w:t xml:space="preserve"> (</w:t>
      </w:r>
      <w:r>
        <w:rPr>
          <w:lang w:val="en-US"/>
        </w:rPr>
        <w:t>Dynamic</w:t>
      </w:r>
      <w:r w:rsidRPr="00DA7DB2">
        <w:t xml:space="preserve"> </w:t>
      </w:r>
      <w:r>
        <w:rPr>
          <w:lang w:val="en-US"/>
        </w:rPr>
        <w:t>Channel</w:t>
      </w:r>
      <w:r w:rsidRPr="00DA7DB2">
        <w:t xml:space="preserve"> </w:t>
      </w:r>
      <w:r>
        <w:rPr>
          <w:lang w:val="en-US"/>
        </w:rPr>
        <w:t>Allocation</w:t>
      </w:r>
      <w:r w:rsidRPr="00DA7DB2">
        <w:t xml:space="preserve">). </w:t>
      </w:r>
      <w:r>
        <w:t xml:space="preserve">Суть данного метода заключается в интеллектуальном выборе несущих частот для различных секторов и трансиверов </w:t>
      </w:r>
      <w:r>
        <w:rPr>
          <w:lang w:val="en-US"/>
        </w:rPr>
        <w:t>GSM</w:t>
      </w:r>
      <w:r>
        <w:t>. Существуют различные схемы динамического выбора каналов, базирующиеся на учете различных наборов параметров, но в целом методы могут быть классифицированы в две категории: адаптирующихся к трафику и адаптирующихся к помехам.</w:t>
      </w:r>
    </w:p>
    <w:p w:rsidR="008314F4" w:rsidRPr="00DA7DB2" w:rsidRDefault="008314F4" w:rsidP="008314F4">
      <w:pPr>
        <w:ind w:firstLine="709"/>
      </w:pPr>
      <w:r>
        <w:t>Наибольшее развитие получили наиболее эффективные методы адаптации к помехам. Т</w:t>
      </w:r>
      <w:r w:rsidRPr="00DA7DB2">
        <w:t>.</w:t>
      </w:r>
      <w:r>
        <w:t>к</w:t>
      </w:r>
      <w:r w:rsidRPr="00DA7DB2">
        <w:t>.</w:t>
      </w:r>
      <w:r>
        <w:t xml:space="preserve"> данная функциональность не является базовой для стандарта </w:t>
      </w:r>
      <w:r>
        <w:rPr>
          <w:lang w:val="en-US"/>
        </w:rPr>
        <w:t>GSM</w:t>
      </w:r>
      <w:r>
        <w:t>, то существуют различные названия таких методов у разных производителей</w:t>
      </w:r>
      <w:r w:rsidRPr="00DA7DB2">
        <w:t>:</w:t>
      </w:r>
    </w:p>
    <w:p w:rsidR="008314F4" w:rsidRDefault="008314F4" w:rsidP="008314F4">
      <w:pPr>
        <w:ind w:firstLine="709"/>
        <w:rPr>
          <w:lang w:val="en-US"/>
        </w:rPr>
      </w:pPr>
      <w:r>
        <w:rPr>
          <w:lang w:val="en-US"/>
        </w:rPr>
        <w:t>-</w:t>
      </w:r>
      <w:r w:rsidRPr="00DA7DB2">
        <w:rPr>
          <w:lang w:val="en-US"/>
        </w:rPr>
        <w:t xml:space="preserve"> </w:t>
      </w:r>
      <w:r>
        <w:rPr>
          <w:lang w:val="en-US"/>
        </w:rPr>
        <w:t>D</w:t>
      </w:r>
      <w:r w:rsidRPr="00DA7DB2">
        <w:rPr>
          <w:lang w:val="en-US"/>
        </w:rPr>
        <w:t xml:space="preserve">ynamic </w:t>
      </w:r>
      <w:r>
        <w:rPr>
          <w:lang w:val="en-US"/>
        </w:rPr>
        <w:t>F</w:t>
      </w:r>
      <w:r w:rsidRPr="00DA7DB2">
        <w:rPr>
          <w:lang w:val="en-US"/>
        </w:rPr>
        <w:t xml:space="preserve">requency and </w:t>
      </w:r>
      <w:r>
        <w:rPr>
          <w:lang w:val="en-US"/>
        </w:rPr>
        <w:t>C</w:t>
      </w:r>
      <w:r w:rsidRPr="00DA7DB2">
        <w:rPr>
          <w:lang w:val="en-US"/>
        </w:rPr>
        <w:t xml:space="preserve">hannel </w:t>
      </w:r>
      <w:r>
        <w:rPr>
          <w:lang w:val="en-US"/>
        </w:rPr>
        <w:t>A</w:t>
      </w:r>
      <w:r w:rsidRPr="00DA7DB2">
        <w:rPr>
          <w:lang w:val="en-US"/>
        </w:rPr>
        <w:t>llocation</w:t>
      </w:r>
      <w:r w:rsidRPr="00B1063F">
        <w:rPr>
          <w:lang w:val="en-US"/>
        </w:rPr>
        <w:t xml:space="preserve"> </w:t>
      </w:r>
      <w:r w:rsidRPr="00DA7DB2">
        <w:rPr>
          <w:lang w:val="en-US"/>
        </w:rPr>
        <w:t>(</w:t>
      </w:r>
      <w:r>
        <w:rPr>
          <w:lang w:val="en-US"/>
        </w:rPr>
        <w:t>DFCA</w:t>
      </w:r>
      <w:r w:rsidRPr="00DA7DB2">
        <w:rPr>
          <w:lang w:val="en-US"/>
        </w:rPr>
        <w:t xml:space="preserve">);   </w:t>
      </w:r>
    </w:p>
    <w:p w:rsidR="008314F4" w:rsidRDefault="008314F4" w:rsidP="008314F4">
      <w:pPr>
        <w:ind w:firstLine="709"/>
        <w:rPr>
          <w:lang w:val="en-US"/>
        </w:rPr>
      </w:pPr>
      <w:r>
        <w:rPr>
          <w:lang w:val="en-US"/>
        </w:rPr>
        <w:t>- Tight Frequency Reuse;</w:t>
      </w:r>
    </w:p>
    <w:p w:rsidR="008314F4" w:rsidRPr="00684F9C" w:rsidRDefault="008314F4" w:rsidP="008314F4">
      <w:pPr>
        <w:ind w:firstLine="709"/>
        <w:rPr>
          <w:lang w:val="en-US"/>
        </w:rPr>
      </w:pPr>
      <w:r>
        <w:rPr>
          <w:lang w:val="en-US"/>
        </w:rPr>
        <w:t xml:space="preserve">- </w:t>
      </w:r>
      <w:r>
        <w:t>и</w:t>
      </w:r>
      <w:r w:rsidRPr="00E330E7">
        <w:rPr>
          <w:lang w:val="en-US"/>
        </w:rPr>
        <w:t xml:space="preserve"> </w:t>
      </w:r>
      <w:r>
        <w:t>другие</w:t>
      </w:r>
      <w:r w:rsidRPr="00E330E7">
        <w:rPr>
          <w:lang w:val="en-US"/>
        </w:rPr>
        <w:t>.</w:t>
      </w:r>
    </w:p>
    <w:p w:rsidR="008314F4" w:rsidRPr="00684F9C" w:rsidRDefault="008314F4" w:rsidP="008314F4">
      <w:pPr>
        <w:ind w:firstLine="709"/>
        <w:rPr>
          <w:lang w:val="en-US"/>
        </w:rPr>
      </w:pPr>
    </w:p>
    <w:p w:rsidR="008314F4" w:rsidRPr="00E330E7" w:rsidRDefault="008314F4" w:rsidP="008314F4">
      <w:pPr>
        <w:ind w:firstLine="709"/>
      </w:pPr>
      <w:r>
        <w:t xml:space="preserve">Несмотря на разные реализации, в целом данные методы достаточно близки в основополагающих принципах. Рассмотрим в качестве примера метод </w:t>
      </w:r>
      <w:r>
        <w:rPr>
          <w:lang w:val="en-US"/>
        </w:rPr>
        <w:t>DFCA</w:t>
      </w:r>
      <w:r w:rsidRPr="00C73B17">
        <w:t xml:space="preserve">. </w:t>
      </w:r>
      <w:r>
        <w:t>В данном методе предусмотрена централизованная оценка отношения сигнал</w:t>
      </w:r>
      <w:r w:rsidRPr="00C73B17">
        <w:t>/</w:t>
      </w:r>
      <w:r>
        <w:t xml:space="preserve">помеха на всех возможных комбинациях частот, временных слотов и секторов. Данная оценка производится в рамках контроллера БС </w:t>
      </w:r>
      <w:r>
        <w:rPr>
          <w:lang w:val="en-US"/>
        </w:rPr>
        <w:t>GSM</w:t>
      </w:r>
      <w:r w:rsidRPr="00C73B17">
        <w:t xml:space="preserve"> </w:t>
      </w:r>
      <w:r>
        <w:t xml:space="preserve">за счет сбора и усреднения измерений с БС в канале </w:t>
      </w:r>
      <w:r>
        <w:rPr>
          <w:lang w:val="en-US"/>
        </w:rPr>
        <w:t>UL</w:t>
      </w:r>
      <w:r w:rsidRPr="00C73B17">
        <w:t xml:space="preserve"> </w:t>
      </w:r>
      <w:r>
        <w:t xml:space="preserve">и </w:t>
      </w:r>
      <w:r>
        <w:rPr>
          <w:lang w:val="en-US"/>
        </w:rPr>
        <w:t>c</w:t>
      </w:r>
      <w:r w:rsidRPr="00C73B17">
        <w:t xml:space="preserve"> </w:t>
      </w:r>
      <w:r>
        <w:t xml:space="preserve">АС в канале </w:t>
      </w:r>
      <w:r>
        <w:rPr>
          <w:lang w:val="en-US"/>
        </w:rPr>
        <w:t>DL</w:t>
      </w:r>
      <w:r w:rsidRPr="00C73B17">
        <w:t>.</w:t>
      </w:r>
      <w:r>
        <w:t xml:space="preserve"> Измерения на БС происходят в рамках оценки качества каналов, а на АС в рамках оценки каналов и БС кандидатов для хендовера. </w:t>
      </w:r>
      <w:r w:rsidRPr="00C73B17">
        <w:t xml:space="preserve"> </w:t>
      </w:r>
      <w:r>
        <w:t xml:space="preserve"> </w:t>
      </w:r>
      <w:r w:rsidRPr="00E330E7">
        <w:t xml:space="preserve"> </w:t>
      </w:r>
    </w:p>
    <w:p w:rsidR="008314F4" w:rsidRDefault="008314F4" w:rsidP="008314F4">
      <w:pPr>
        <w:ind w:firstLine="709"/>
      </w:pPr>
      <w:r>
        <w:t xml:space="preserve">Целью алгоритма явлеятся оптимизация распределения помех между активными соединениями с учетом уникальных условий распростарнения радиоволн и требований к качеству обслуживания каждого активного абонента. С этой целью контроллер БС </w:t>
      </w:r>
      <w:r>
        <w:rPr>
          <w:lang w:val="en-US"/>
        </w:rPr>
        <w:t>BCS</w:t>
      </w:r>
      <w:r w:rsidRPr="0045506C">
        <w:t xml:space="preserve"> </w:t>
      </w:r>
      <w:r>
        <w:t xml:space="preserve">может для каждого соединения выбирать частоту, номер временного слота и обучающую последовательность, обеспечивающие достижение требуемого оптимума. При этом смена данных параметров возможна на коротком интервале для учета меняющихся помеховой ситуации и состояния канала. </w:t>
      </w:r>
      <w:r>
        <w:rPr>
          <w:lang w:val="en-US"/>
        </w:rPr>
        <w:t>DFCA</w:t>
      </w:r>
      <w:r w:rsidRPr="0045506C">
        <w:t xml:space="preserve"> </w:t>
      </w:r>
      <w:r>
        <w:t xml:space="preserve">для смены частоты периспользует базовую функциональность циклического перескока частоты в стандарте </w:t>
      </w:r>
      <w:r>
        <w:rPr>
          <w:lang w:val="en-US"/>
        </w:rPr>
        <w:t>GSM</w:t>
      </w:r>
      <w:r>
        <w:t xml:space="preserve"> и управляет параметрами </w:t>
      </w:r>
      <w:r>
        <w:rPr>
          <w:lang w:val="en-US"/>
        </w:rPr>
        <w:t>MA</w:t>
      </w:r>
      <w:r w:rsidRPr="0045506C">
        <w:t xml:space="preserve"> </w:t>
      </w:r>
      <w:r>
        <w:t xml:space="preserve">и </w:t>
      </w:r>
      <w:r>
        <w:rPr>
          <w:lang w:val="en-US"/>
        </w:rPr>
        <w:t>MAIO</w:t>
      </w:r>
      <w:r>
        <w:t>, обеспечивающими выбор последовательности перскоков и сдвиг в данной последовательности. Фактически для назначения каналов для кажого трансивера формируется и обновляется матрица оценочных значений сигнал</w:t>
      </w:r>
      <w:r w:rsidRPr="00E212F8">
        <w:t>/</w:t>
      </w:r>
      <w:r>
        <w:t>помеха. Пример такой матрицы отношений сигнал</w:t>
      </w:r>
      <w:r w:rsidRPr="008314F4">
        <w:t>/</w:t>
      </w:r>
      <w:r>
        <w:t xml:space="preserve">помеха показан на рис. 3.2. </w:t>
      </w:r>
    </w:p>
    <w:p w:rsidR="008314F4" w:rsidRDefault="008314F4" w:rsidP="008314F4">
      <w:pPr>
        <w:ind w:firstLine="709"/>
      </w:pPr>
      <w:r>
        <w:t>На основе описанных матриц и с учетом реальной занятости каналов и времнных слотов в соседних БС контроллер распределяет каждому соединению несущую частоту и временной слот, обеспечивающий требуемый уровень сигнал</w:t>
      </w:r>
      <w:r w:rsidRPr="00244718">
        <w:t>/</w:t>
      </w:r>
      <w:r>
        <w:t>помеха. Данная интеллектуальная схема выбора канала позволяет приблизиться к коэффиценту переиспользования 3 (в статистическом понимании с учетом динамического назначения каналов). При этом все вышеперечисленные методы, обеспечивающие снижение требований к отношению сигнал</w:t>
      </w:r>
      <w:r w:rsidRPr="00FD0554">
        <w:t>/</w:t>
      </w:r>
      <w:r>
        <w:t xml:space="preserve">помеха, в комбинации с </w:t>
      </w:r>
      <w:r>
        <w:rPr>
          <w:lang w:val="en-US"/>
        </w:rPr>
        <w:t>DFCA</w:t>
      </w:r>
      <w:r w:rsidRPr="00FD0554">
        <w:t xml:space="preserve"> </w:t>
      </w:r>
      <w:r>
        <w:t xml:space="preserve">выражаются в уменьшение эффективного коэффициента переиспользования и в увеличение емкости. Для реализации </w:t>
      </w:r>
      <w:r>
        <w:lastRenderedPageBreak/>
        <w:t>подхода динамического выбора несущей и временного слота требуется синхронизация начала временных слотов между всеми БС, подключенных к контроллеру.</w:t>
      </w:r>
    </w:p>
    <w:p w:rsidR="008314F4" w:rsidRDefault="008314F4" w:rsidP="008314F4">
      <w:pPr>
        <w:jc w:val="center"/>
      </w:pPr>
      <w:r>
        <w:rPr>
          <w:lang w:eastAsia="ru-RU"/>
        </w:rPr>
        <w:drawing>
          <wp:inline distT="0" distB="0" distL="0" distR="0" wp14:anchorId="6DA3E80C" wp14:editId="4409FBE9">
            <wp:extent cx="2434797" cy="2473569"/>
            <wp:effectExtent l="0" t="0" r="3810" b="3175"/>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444879" cy="2483812"/>
                    </a:xfrm>
                    <a:prstGeom prst="rect">
                      <a:avLst/>
                    </a:prstGeom>
                  </pic:spPr>
                </pic:pic>
              </a:graphicData>
            </a:graphic>
          </wp:inline>
        </w:drawing>
      </w:r>
    </w:p>
    <w:p w:rsidR="008314F4" w:rsidRDefault="008314F4" w:rsidP="008314F4">
      <w:pPr>
        <w:jc w:val="center"/>
      </w:pPr>
      <w:r>
        <w:t>Рис. 5.2 Пример анализа помех для выбора несущей частоты и временного слота</w:t>
      </w:r>
    </w:p>
    <w:p w:rsidR="008314F4" w:rsidRDefault="008314F4" w:rsidP="008314F4">
      <w:pPr>
        <w:jc w:val="center"/>
      </w:pPr>
    </w:p>
    <w:p w:rsidR="008314F4" w:rsidRDefault="008314F4" w:rsidP="008314F4">
      <w:pPr>
        <w:ind w:firstLine="567"/>
        <w:rPr>
          <w:szCs w:val="26"/>
        </w:rPr>
      </w:pPr>
      <w:r>
        <w:rPr>
          <w:szCs w:val="26"/>
        </w:rPr>
        <w:t xml:space="preserve">Следует также отметить, что при снижении радиочастотного ресурса для сетей стандарта </w:t>
      </w:r>
      <w:r>
        <w:rPr>
          <w:szCs w:val="26"/>
          <w:lang w:val="en-US"/>
        </w:rPr>
        <w:t>GSM</w:t>
      </w:r>
      <w:r>
        <w:rPr>
          <w:szCs w:val="26"/>
        </w:rPr>
        <w:t xml:space="preserve"> менее порядка 5 МГц</w:t>
      </w:r>
      <w:r w:rsidRPr="006026EA">
        <w:rPr>
          <w:szCs w:val="26"/>
        </w:rPr>
        <w:t xml:space="preserve"> </w:t>
      </w:r>
      <w:r>
        <w:rPr>
          <w:szCs w:val="26"/>
        </w:rPr>
        <w:t>эффективность применения методов динамического распределения каналов существенно падает.</w:t>
      </w:r>
      <w:r w:rsidRPr="001A5385">
        <w:rPr>
          <w:szCs w:val="26"/>
        </w:rPr>
        <w:t xml:space="preserve"> </w:t>
      </w:r>
    </w:p>
    <w:p w:rsidR="008314F4" w:rsidRDefault="008314F4" w:rsidP="008314F4">
      <w:pPr>
        <w:ind w:firstLine="709"/>
        <w:rPr>
          <w:szCs w:val="26"/>
        </w:rPr>
      </w:pPr>
    </w:p>
    <w:p w:rsidR="008314F4" w:rsidRDefault="008314F4" w:rsidP="008314F4">
      <w:pPr>
        <w:rPr>
          <w:b/>
          <w:u w:val="single"/>
        </w:rPr>
      </w:pPr>
      <w:bookmarkStart w:id="12" w:name="OLE_LINK10"/>
      <w:r>
        <w:rPr>
          <w:b/>
          <w:u w:val="single"/>
        </w:rPr>
        <w:t xml:space="preserve">Оценка возможности  снижения частотного ресурса при сохранении заданной емкости сетей </w:t>
      </w:r>
      <w:r>
        <w:rPr>
          <w:b/>
          <w:u w:val="single"/>
          <w:lang w:val="en-US"/>
        </w:rPr>
        <w:t>GSM</w:t>
      </w:r>
    </w:p>
    <w:p w:rsidR="008314F4" w:rsidRDefault="008314F4" w:rsidP="008314F4">
      <w:pPr>
        <w:ind w:firstLine="567"/>
        <w:rPr>
          <w:szCs w:val="26"/>
        </w:rPr>
      </w:pPr>
      <w:r>
        <w:rPr>
          <w:szCs w:val="26"/>
        </w:rPr>
        <w:t xml:space="preserve">Количественная оценка снижения требуемого частотного ресурса в сети </w:t>
      </w:r>
      <w:r>
        <w:rPr>
          <w:szCs w:val="26"/>
          <w:lang w:val="en-US"/>
        </w:rPr>
        <w:t>GSM</w:t>
      </w:r>
      <w:r>
        <w:rPr>
          <w:szCs w:val="26"/>
        </w:rPr>
        <w:t xml:space="preserve"> в зависимости от применяемых методов</w:t>
      </w:r>
      <w:r w:rsidRPr="005542D1">
        <w:rPr>
          <w:szCs w:val="26"/>
        </w:rPr>
        <w:t xml:space="preserve"> </w:t>
      </w:r>
      <w:r>
        <w:rPr>
          <w:szCs w:val="26"/>
        </w:rPr>
        <w:t xml:space="preserve">достаточно сложна и требует детальных данных по частотно-территориальному планированию в случае применения оптимизации сети и результатов имитационного моделирования при оценке эффективности новых возможностей стандарта </w:t>
      </w:r>
      <w:r>
        <w:rPr>
          <w:szCs w:val="26"/>
          <w:lang w:val="en-US"/>
        </w:rPr>
        <w:t>GSM</w:t>
      </w:r>
      <w:r w:rsidRPr="005542D1">
        <w:rPr>
          <w:szCs w:val="26"/>
        </w:rPr>
        <w:t xml:space="preserve"> </w:t>
      </w:r>
      <w:r>
        <w:rPr>
          <w:szCs w:val="26"/>
        </w:rPr>
        <w:t xml:space="preserve">в условиях динамического распределения радиочастотных ресурсов. По этой причине на рис. 5.3 дана уже обобщенная оценка эффективности использования тех или иных методов повышения емкости, выраженная в необходимом коэффициенте переиспользования частот. Следует отметить, что рост требований к переиспользованию частот с внедрением </w:t>
      </w:r>
      <w:r>
        <w:rPr>
          <w:szCs w:val="26"/>
          <w:lang w:val="en-US"/>
        </w:rPr>
        <w:t>OSC</w:t>
      </w:r>
      <w:r w:rsidRPr="005542D1">
        <w:rPr>
          <w:szCs w:val="26"/>
        </w:rPr>
        <w:t xml:space="preserve"> </w:t>
      </w:r>
      <w:r>
        <w:rPr>
          <w:szCs w:val="26"/>
        </w:rPr>
        <w:t xml:space="preserve">и </w:t>
      </w:r>
      <w:r>
        <w:rPr>
          <w:szCs w:val="26"/>
          <w:lang w:val="en-US"/>
        </w:rPr>
        <w:t>VAMOS</w:t>
      </w:r>
      <w:r w:rsidRPr="005542D1">
        <w:rPr>
          <w:szCs w:val="26"/>
        </w:rPr>
        <w:t xml:space="preserve"> </w:t>
      </w:r>
      <w:r>
        <w:rPr>
          <w:szCs w:val="26"/>
        </w:rPr>
        <w:t xml:space="preserve">компенсируется двухкратным увеличением пропускной способности на один временной слот. </w:t>
      </w:r>
    </w:p>
    <w:p w:rsidR="008314F4" w:rsidRPr="0097686A" w:rsidRDefault="008314F4" w:rsidP="008314F4">
      <w:pPr>
        <w:ind w:firstLine="567"/>
        <w:rPr>
          <w:szCs w:val="26"/>
        </w:rPr>
      </w:pPr>
      <w:r>
        <w:rPr>
          <w:szCs w:val="26"/>
        </w:rPr>
        <w:t xml:space="preserve">Т.е. внедрение ППРЧ в комбинации с адаптивными кодаками фактически позволяет увеличить число </w:t>
      </w:r>
      <w:r>
        <w:rPr>
          <w:szCs w:val="26"/>
          <w:lang w:val="en-US"/>
        </w:rPr>
        <w:t>TRX</w:t>
      </w:r>
      <w:r w:rsidRPr="0097686A">
        <w:rPr>
          <w:szCs w:val="26"/>
        </w:rPr>
        <w:t xml:space="preserve"> </w:t>
      </w:r>
      <w:r>
        <w:rPr>
          <w:szCs w:val="26"/>
        </w:rPr>
        <w:t xml:space="preserve">на один сектор при заданном ограниченном частотном ресурсе. </w:t>
      </w:r>
      <w:r>
        <w:rPr>
          <w:szCs w:val="26"/>
          <w:lang w:val="en-US"/>
        </w:rPr>
        <w:t>DFCA</w:t>
      </w:r>
      <w:r w:rsidRPr="0097686A">
        <w:rPr>
          <w:szCs w:val="26"/>
        </w:rPr>
        <w:t xml:space="preserve"> </w:t>
      </w:r>
      <w:r>
        <w:rPr>
          <w:szCs w:val="26"/>
        </w:rPr>
        <w:t xml:space="preserve">в еще большей степени позволяет снизить переиспользование частот, при этом повышая общее качество голосовых услуг в сети за счет обеспечения оптимальных значений </w:t>
      </w:r>
      <w:r>
        <w:rPr>
          <w:szCs w:val="26"/>
          <w:lang w:val="en-US"/>
        </w:rPr>
        <w:t>C</w:t>
      </w:r>
      <w:r w:rsidRPr="0097686A">
        <w:rPr>
          <w:szCs w:val="26"/>
        </w:rPr>
        <w:t>/</w:t>
      </w:r>
      <w:r>
        <w:rPr>
          <w:szCs w:val="26"/>
          <w:lang w:val="en-US"/>
        </w:rPr>
        <w:t>I</w:t>
      </w:r>
      <w:r w:rsidRPr="0097686A">
        <w:rPr>
          <w:szCs w:val="26"/>
        </w:rPr>
        <w:t xml:space="preserve"> </w:t>
      </w:r>
      <w:r>
        <w:rPr>
          <w:szCs w:val="26"/>
        </w:rPr>
        <w:t xml:space="preserve">в отдельных соединениях. </w:t>
      </w:r>
      <w:r>
        <w:rPr>
          <w:szCs w:val="26"/>
          <w:lang w:val="en-US"/>
        </w:rPr>
        <w:t>OSC</w:t>
      </w:r>
      <w:r w:rsidRPr="0097686A">
        <w:rPr>
          <w:szCs w:val="26"/>
        </w:rPr>
        <w:t xml:space="preserve"> </w:t>
      </w:r>
      <w:r>
        <w:rPr>
          <w:szCs w:val="26"/>
        </w:rPr>
        <w:t xml:space="preserve">в комбинации с </w:t>
      </w:r>
      <w:r>
        <w:rPr>
          <w:szCs w:val="26"/>
          <w:lang w:val="en-US"/>
        </w:rPr>
        <w:t>SAIC</w:t>
      </w:r>
      <w:r w:rsidRPr="0097686A">
        <w:rPr>
          <w:szCs w:val="26"/>
        </w:rPr>
        <w:t xml:space="preserve"> </w:t>
      </w:r>
      <w:r>
        <w:rPr>
          <w:szCs w:val="26"/>
        </w:rPr>
        <w:t xml:space="preserve">направлены на увеличение емкости отдельно взятого </w:t>
      </w:r>
      <w:r>
        <w:rPr>
          <w:szCs w:val="26"/>
          <w:lang w:val="en-US"/>
        </w:rPr>
        <w:t>TRX</w:t>
      </w:r>
      <w:r>
        <w:rPr>
          <w:szCs w:val="26"/>
        </w:rPr>
        <w:t xml:space="preserve">, но при этом требуют больших значений </w:t>
      </w:r>
      <w:r>
        <w:rPr>
          <w:szCs w:val="26"/>
          <w:lang w:val="en-US"/>
        </w:rPr>
        <w:t>C</w:t>
      </w:r>
      <w:r w:rsidRPr="0097686A">
        <w:rPr>
          <w:szCs w:val="26"/>
        </w:rPr>
        <w:t>/</w:t>
      </w:r>
      <w:r>
        <w:rPr>
          <w:szCs w:val="26"/>
          <w:lang w:val="en-US"/>
        </w:rPr>
        <w:t>I</w:t>
      </w:r>
      <w:r>
        <w:rPr>
          <w:szCs w:val="26"/>
        </w:rPr>
        <w:t xml:space="preserve">, а значит и большего коэффицента переиспользования, т.е. не позволяют увеличивать число </w:t>
      </w:r>
      <w:r>
        <w:rPr>
          <w:szCs w:val="26"/>
          <w:lang w:val="en-US"/>
        </w:rPr>
        <w:t>TRX</w:t>
      </w:r>
      <w:r w:rsidRPr="0097686A">
        <w:rPr>
          <w:szCs w:val="26"/>
        </w:rPr>
        <w:t xml:space="preserve"> </w:t>
      </w:r>
      <w:r>
        <w:rPr>
          <w:szCs w:val="26"/>
        </w:rPr>
        <w:t xml:space="preserve">при заданном ограниченном частотном ресурсе. При этом одну и ту же емкость можно обеспечить с помощью разных конфигураий, имеющих разное число </w:t>
      </w:r>
      <w:r>
        <w:rPr>
          <w:szCs w:val="26"/>
          <w:lang w:val="en-US"/>
        </w:rPr>
        <w:t>TRX</w:t>
      </w:r>
      <w:r w:rsidRPr="0097686A">
        <w:rPr>
          <w:szCs w:val="26"/>
        </w:rPr>
        <w:t xml:space="preserve">. </w:t>
      </w:r>
    </w:p>
    <w:p w:rsidR="008314F4" w:rsidRDefault="008314F4" w:rsidP="008314F4">
      <w:pPr>
        <w:ind w:firstLine="567"/>
      </w:pPr>
      <w:r>
        <w:rPr>
          <w:szCs w:val="26"/>
        </w:rPr>
        <w:t xml:space="preserve">В настоящее время сети </w:t>
      </w:r>
      <w:r>
        <w:rPr>
          <w:szCs w:val="26"/>
          <w:lang w:val="en-US"/>
        </w:rPr>
        <w:t>GSM</w:t>
      </w:r>
      <w:r>
        <w:rPr>
          <w:szCs w:val="26"/>
        </w:rPr>
        <w:t xml:space="preserve"> во многих странах РСС практически не используют ППРЧ и особенно более совершенные схемы динамического назначения каналов.</w:t>
      </w:r>
      <w:r w:rsidRPr="00EF0721">
        <w:rPr>
          <w:szCs w:val="26"/>
        </w:rPr>
        <w:t xml:space="preserve"> </w:t>
      </w:r>
      <w:r>
        <w:rPr>
          <w:szCs w:val="26"/>
        </w:rPr>
        <w:t xml:space="preserve">Как видно из рисунка, стандарт </w:t>
      </w:r>
      <w:r>
        <w:rPr>
          <w:szCs w:val="26"/>
          <w:lang w:val="en-US"/>
        </w:rPr>
        <w:t>GSM</w:t>
      </w:r>
      <w:r w:rsidRPr="007167FE">
        <w:rPr>
          <w:szCs w:val="26"/>
        </w:rPr>
        <w:t xml:space="preserve"> </w:t>
      </w:r>
      <w:r>
        <w:rPr>
          <w:szCs w:val="26"/>
        </w:rPr>
        <w:t>имеет значительный потенциал по увеличению голосовой емкости на 1 канал.</w:t>
      </w:r>
    </w:p>
    <w:bookmarkEnd w:id="12"/>
    <w:p w:rsidR="008314F4" w:rsidRDefault="008314F4" w:rsidP="008314F4">
      <w:pPr>
        <w:ind w:firstLine="709"/>
        <w:rPr>
          <w:szCs w:val="26"/>
        </w:rPr>
      </w:pPr>
      <w:r>
        <w:t xml:space="preserve">  </w:t>
      </w:r>
      <w:r w:rsidRPr="005F349F">
        <w:t xml:space="preserve"> </w:t>
      </w:r>
      <w:r>
        <w:t xml:space="preserve"> </w:t>
      </w:r>
      <w:r w:rsidRPr="008F3EB7">
        <w:t xml:space="preserve"> </w:t>
      </w:r>
      <w:r>
        <w:rPr>
          <w:szCs w:val="26"/>
        </w:rPr>
        <w:t xml:space="preserve"> </w:t>
      </w:r>
    </w:p>
    <w:p w:rsidR="008314F4" w:rsidRDefault="008314F4" w:rsidP="008314F4">
      <w:pPr>
        <w:rPr>
          <w:szCs w:val="26"/>
        </w:rPr>
      </w:pPr>
    </w:p>
    <w:p w:rsidR="008314F4" w:rsidRDefault="008314F4" w:rsidP="008314F4">
      <w:pPr>
        <w:ind w:firstLine="709"/>
        <w:rPr>
          <w:szCs w:val="26"/>
        </w:rPr>
      </w:pPr>
    </w:p>
    <w:p w:rsidR="008314F4" w:rsidRDefault="008314F4" w:rsidP="008314F4">
      <w:pPr>
        <w:ind w:firstLine="709"/>
        <w:rPr>
          <w:szCs w:val="26"/>
        </w:rPr>
        <w:sectPr w:rsidR="008314F4" w:rsidSect="00A34536">
          <w:headerReference w:type="even" r:id="rId13"/>
          <w:footerReference w:type="default" r:id="rId14"/>
          <w:footerReference w:type="first" r:id="rId15"/>
          <w:pgSz w:w="11907" w:h="16840" w:code="9"/>
          <w:pgMar w:top="1134" w:right="907" w:bottom="1021" w:left="1418" w:header="720" w:footer="964" w:gutter="0"/>
          <w:cols w:space="720"/>
          <w:titlePg/>
        </w:sectPr>
      </w:pPr>
      <w:r>
        <w:rPr>
          <w:szCs w:val="26"/>
        </w:rPr>
        <w:t xml:space="preserve"> </w:t>
      </w:r>
    </w:p>
    <w:p w:rsidR="008314F4" w:rsidRPr="005F349F" w:rsidRDefault="008314F4" w:rsidP="008314F4">
      <w:r>
        <w:object w:dxaOrig="24614" w:dyaOrig="14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3.5pt;height:419.25pt" o:ole="">
            <v:imagedata r:id="rId16" o:title=""/>
          </v:shape>
          <o:OLEObject Type="Embed" ProgID="Visio.Drawing.6" ShapeID="_x0000_i1025" DrawAspect="Content" ObjectID="_1491218857" r:id="rId17"/>
        </w:object>
      </w:r>
    </w:p>
    <w:p w:rsidR="008314F4" w:rsidRDefault="008314F4" w:rsidP="008314F4">
      <w:pPr>
        <w:jc w:val="center"/>
        <w:rPr>
          <w:szCs w:val="26"/>
        </w:rPr>
        <w:sectPr w:rsidR="008314F4" w:rsidSect="00A34536">
          <w:pgSz w:w="16840" w:h="11907" w:orient="landscape" w:code="9"/>
          <w:pgMar w:top="1418" w:right="1134" w:bottom="907" w:left="1021" w:header="720" w:footer="964" w:gutter="0"/>
          <w:cols w:space="720"/>
          <w:titlePg/>
        </w:sectPr>
      </w:pPr>
      <w:r>
        <w:t xml:space="preserve">Рис. 3.3 Развитие стандарта </w:t>
      </w:r>
      <w:r>
        <w:rPr>
          <w:lang w:val="en-US"/>
        </w:rPr>
        <w:t>GSM</w:t>
      </w:r>
      <w:r>
        <w:t xml:space="preserve"> </w:t>
      </w:r>
      <w:r w:rsidRPr="003B3815">
        <w:t xml:space="preserve">в  направлении снижения </w:t>
      </w:r>
      <w:r>
        <w:t xml:space="preserve">коэффициента переиспользования частот </w:t>
      </w:r>
      <w:r>
        <w:rPr>
          <w:szCs w:val="26"/>
        </w:rPr>
        <w:t>и повышения емксоти</w:t>
      </w:r>
    </w:p>
    <w:p w:rsidR="009013CD" w:rsidRPr="00A67DDE" w:rsidRDefault="009013CD" w:rsidP="00A67DDE">
      <w:pPr>
        <w:pStyle w:val="2"/>
        <w:rPr>
          <w:rStyle w:val="a7"/>
          <w:color w:val="auto"/>
          <w:u w:val="none"/>
        </w:rPr>
      </w:pPr>
      <w:bookmarkStart w:id="13" w:name="_Toc416346815"/>
      <w:r>
        <w:rPr>
          <w:rStyle w:val="a7"/>
          <w:color w:val="auto"/>
          <w:u w:val="none"/>
        </w:rPr>
        <w:lastRenderedPageBreak/>
        <w:t xml:space="preserve">3.2 </w:t>
      </w:r>
      <w:r w:rsidR="00A67DDE">
        <w:rPr>
          <w:rStyle w:val="a7"/>
          <w:color w:val="auto"/>
          <w:u w:val="none"/>
        </w:rPr>
        <w:t xml:space="preserve">Технологии уменьшения ширины канала </w:t>
      </w:r>
      <w:r w:rsidR="00A67DDE">
        <w:rPr>
          <w:rStyle w:val="a7"/>
          <w:color w:val="auto"/>
          <w:u w:val="none"/>
          <w:lang w:val="en-US"/>
        </w:rPr>
        <w:t>UMTS</w:t>
      </w:r>
      <w:r w:rsidR="00A67DDE" w:rsidRPr="00A67DDE">
        <w:rPr>
          <w:rStyle w:val="a7"/>
          <w:color w:val="auto"/>
          <w:u w:val="none"/>
        </w:rPr>
        <w:t xml:space="preserve"> </w:t>
      </w:r>
      <w:r w:rsidR="00A67DDE">
        <w:rPr>
          <w:rStyle w:val="a7"/>
          <w:color w:val="auto"/>
          <w:u w:val="none"/>
        </w:rPr>
        <w:t xml:space="preserve">и </w:t>
      </w:r>
      <w:r w:rsidR="00A67DDE">
        <w:rPr>
          <w:rStyle w:val="a7"/>
          <w:color w:val="auto"/>
          <w:u w:val="none"/>
          <w:lang w:val="en-US"/>
        </w:rPr>
        <w:t>LTE</w:t>
      </w:r>
      <w:bookmarkEnd w:id="13"/>
    </w:p>
    <w:p w:rsidR="00DC7ACE" w:rsidRPr="00DC7ACE" w:rsidRDefault="00DC7ACE" w:rsidP="00DC7ACE">
      <w:pPr>
        <w:ind w:firstLine="567"/>
        <w:rPr>
          <w:rStyle w:val="a7"/>
          <w:rFonts w:cs="Arial"/>
          <w:color w:val="auto"/>
          <w:u w:val="none"/>
        </w:rPr>
      </w:pPr>
      <w:r w:rsidRPr="00DC7ACE">
        <w:rPr>
          <w:rStyle w:val="a7"/>
          <w:rFonts w:cs="Arial"/>
          <w:color w:val="auto"/>
          <w:u w:val="none"/>
        </w:rPr>
        <w:t>[</w:t>
      </w:r>
      <w:r w:rsidRPr="00DC7ACE">
        <w:rPr>
          <w:rStyle w:val="a7"/>
          <w:rFonts w:cs="Arial"/>
          <w:i/>
          <w:color w:val="auto"/>
          <w:u w:val="none"/>
        </w:rPr>
        <w:t xml:space="preserve">Ред. примечание: Предполагается отразить </w:t>
      </w:r>
      <w:r w:rsidR="0006745B">
        <w:rPr>
          <w:rStyle w:val="a7"/>
          <w:rFonts w:cs="Arial"/>
          <w:i/>
          <w:color w:val="auto"/>
          <w:u w:val="none"/>
        </w:rPr>
        <w:t xml:space="preserve">применяемые на практике нестандартные опции оборулдования </w:t>
      </w:r>
      <w:r w:rsidR="0006745B">
        <w:rPr>
          <w:rStyle w:val="a7"/>
          <w:rFonts w:cs="Arial"/>
          <w:i/>
          <w:color w:val="auto"/>
          <w:u w:val="none"/>
          <w:lang w:val="en-US"/>
        </w:rPr>
        <w:t>UMTS</w:t>
      </w:r>
      <w:r w:rsidR="0006745B" w:rsidRPr="0006745B">
        <w:rPr>
          <w:rStyle w:val="a7"/>
          <w:rFonts w:cs="Arial"/>
          <w:i/>
          <w:color w:val="auto"/>
          <w:u w:val="none"/>
        </w:rPr>
        <w:t xml:space="preserve"> </w:t>
      </w:r>
      <w:r w:rsidR="0006745B">
        <w:rPr>
          <w:rStyle w:val="a7"/>
          <w:rFonts w:cs="Arial"/>
          <w:i/>
          <w:color w:val="auto"/>
          <w:u w:val="none"/>
        </w:rPr>
        <w:t xml:space="preserve">и LTE с дполнительной фильтрацией, обеспечивающие меньшие частотные разносы с несущими </w:t>
      </w:r>
      <w:r w:rsidR="0006745B">
        <w:rPr>
          <w:rStyle w:val="a7"/>
          <w:rFonts w:cs="Arial"/>
          <w:i/>
          <w:color w:val="auto"/>
          <w:u w:val="none"/>
          <w:lang w:val="en-US"/>
        </w:rPr>
        <w:t>GSM</w:t>
      </w:r>
      <w:r w:rsidRPr="00DC7ACE">
        <w:rPr>
          <w:rStyle w:val="a7"/>
          <w:rFonts w:cs="Arial"/>
          <w:color w:val="auto"/>
          <w:u w:val="none"/>
        </w:rPr>
        <w:t>]</w:t>
      </w:r>
    </w:p>
    <w:p w:rsidR="00597019" w:rsidRDefault="00597019">
      <w:pPr>
        <w:jc w:val="left"/>
        <w:rPr>
          <w:rStyle w:val="a7"/>
          <w:rFonts w:cs="Arial"/>
          <w:color w:val="auto"/>
          <w:u w:val="none"/>
        </w:rPr>
      </w:pPr>
    </w:p>
    <w:p w:rsidR="00597019" w:rsidRDefault="00597019">
      <w:pPr>
        <w:jc w:val="left"/>
        <w:rPr>
          <w:rStyle w:val="a7"/>
          <w:rFonts w:cs="Arial"/>
          <w:color w:val="auto"/>
          <w:u w:val="none"/>
        </w:rPr>
      </w:pPr>
    </w:p>
    <w:p w:rsidR="00597019" w:rsidRDefault="00597019">
      <w:pPr>
        <w:jc w:val="left"/>
        <w:rPr>
          <w:rStyle w:val="a7"/>
          <w:rFonts w:cs="Arial"/>
          <w:color w:val="auto"/>
          <w:u w:val="none"/>
        </w:rPr>
      </w:pPr>
    </w:p>
    <w:p w:rsidR="00597019" w:rsidRDefault="00597019">
      <w:pPr>
        <w:jc w:val="left"/>
        <w:rPr>
          <w:rStyle w:val="a7"/>
          <w:rFonts w:cs="Arial"/>
          <w:color w:val="auto"/>
          <w:u w:val="none"/>
        </w:rPr>
      </w:pPr>
      <w:r>
        <w:rPr>
          <w:rStyle w:val="a7"/>
          <w:rFonts w:cs="Arial"/>
          <w:color w:val="auto"/>
          <w:u w:val="none"/>
        </w:rPr>
        <w:br w:type="page"/>
      </w:r>
    </w:p>
    <w:p w:rsidR="00031A9D" w:rsidRPr="00031A9D" w:rsidRDefault="00031A9D" w:rsidP="00B21C25">
      <w:pPr>
        <w:pStyle w:val="1"/>
        <w:rPr>
          <w:rStyle w:val="a7"/>
          <w:color w:val="auto"/>
          <w:u w:val="none"/>
        </w:rPr>
      </w:pPr>
      <w:bookmarkStart w:id="14" w:name="_Toc416346816"/>
      <w:r w:rsidRPr="00031A9D">
        <w:rPr>
          <w:rStyle w:val="a7"/>
          <w:color w:val="auto"/>
          <w:u w:val="none"/>
        </w:rPr>
        <w:lastRenderedPageBreak/>
        <w:t xml:space="preserve">4 </w:t>
      </w:r>
      <w:r>
        <w:t>анализ условий</w:t>
      </w:r>
      <w:r w:rsidRPr="00031A9D">
        <w:t xml:space="preserve"> совместного использования радиочастотного спектра</w:t>
      </w:r>
      <w:bookmarkEnd w:id="14"/>
    </w:p>
    <w:p w:rsidR="00031A9D" w:rsidRPr="00A67DDE" w:rsidRDefault="00A67DDE" w:rsidP="00A67DDE">
      <w:pPr>
        <w:pStyle w:val="2"/>
        <w:rPr>
          <w:rStyle w:val="a7"/>
          <w:color w:val="auto"/>
          <w:u w:val="none"/>
        </w:rPr>
      </w:pPr>
      <w:bookmarkStart w:id="15" w:name="_Toc416346817"/>
      <w:r w:rsidRPr="00A67DDE">
        <w:rPr>
          <w:rStyle w:val="a7"/>
          <w:color w:val="auto"/>
          <w:u w:val="none"/>
        </w:rPr>
        <w:t>4</w:t>
      </w:r>
      <w:r>
        <w:rPr>
          <w:rStyle w:val="a7"/>
          <w:color w:val="auto"/>
          <w:u w:val="none"/>
        </w:rPr>
        <w:t xml:space="preserve">.1 Анализ условий совместного использования </w:t>
      </w:r>
      <w:r>
        <w:rPr>
          <w:rStyle w:val="a7"/>
          <w:color w:val="auto"/>
          <w:u w:val="none"/>
          <w:lang w:val="en-US"/>
        </w:rPr>
        <w:t>UMTS</w:t>
      </w:r>
      <w:r w:rsidRPr="00A67DDE">
        <w:rPr>
          <w:rStyle w:val="a7"/>
          <w:color w:val="auto"/>
          <w:u w:val="none"/>
        </w:rPr>
        <w:t xml:space="preserve"> </w:t>
      </w:r>
      <w:r>
        <w:rPr>
          <w:rStyle w:val="a7"/>
          <w:color w:val="auto"/>
          <w:u w:val="none"/>
        </w:rPr>
        <w:t xml:space="preserve">и </w:t>
      </w:r>
      <w:r>
        <w:rPr>
          <w:rStyle w:val="a7"/>
          <w:color w:val="auto"/>
          <w:u w:val="none"/>
          <w:lang w:val="en-US"/>
        </w:rPr>
        <w:t>GSM</w:t>
      </w:r>
      <w:bookmarkEnd w:id="15"/>
    </w:p>
    <w:p w:rsidR="00A34536" w:rsidRDefault="00A34536" w:rsidP="00A34536">
      <w:pPr>
        <w:ind w:firstLine="567"/>
        <w:rPr>
          <w:rStyle w:val="a7"/>
          <w:rFonts w:cs="Arial"/>
          <w:i/>
          <w:color w:val="auto"/>
          <w:u w:val="none"/>
        </w:rPr>
      </w:pPr>
      <w:r w:rsidRPr="00DC7ACE">
        <w:rPr>
          <w:rStyle w:val="a7"/>
          <w:rFonts w:cs="Arial"/>
          <w:color w:val="auto"/>
          <w:u w:val="none"/>
        </w:rPr>
        <w:t>[</w:t>
      </w:r>
      <w:r w:rsidRPr="00DC7ACE">
        <w:rPr>
          <w:rStyle w:val="a7"/>
          <w:rFonts w:cs="Arial"/>
          <w:i/>
          <w:color w:val="auto"/>
          <w:u w:val="none"/>
        </w:rPr>
        <w:t xml:space="preserve">Ред. примечание: </w:t>
      </w:r>
      <w:r>
        <w:rPr>
          <w:rStyle w:val="a7"/>
          <w:rFonts w:cs="Arial"/>
          <w:i/>
          <w:color w:val="auto"/>
          <w:u w:val="none"/>
        </w:rPr>
        <w:t xml:space="preserve">В данном разеделе предполагается рассмотерть более детально результаты совместимости в виде допустимых частотных разносов в рамках работы сетей </w:t>
      </w:r>
      <w:r>
        <w:rPr>
          <w:rStyle w:val="a7"/>
          <w:rFonts w:cs="Arial"/>
          <w:i/>
          <w:color w:val="auto"/>
          <w:u w:val="none"/>
          <w:lang w:val="en-US"/>
        </w:rPr>
        <w:t>UMTS</w:t>
      </w:r>
      <w:r w:rsidRPr="00A34536">
        <w:rPr>
          <w:rStyle w:val="a7"/>
          <w:rFonts w:cs="Arial"/>
          <w:i/>
          <w:color w:val="auto"/>
          <w:u w:val="none"/>
        </w:rPr>
        <w:t xml:space="preserve"> </w:t>
      </w:r>
      <w:r>
        <w:rPr>
          <w:rStyle w:val="a7"/>
          <w:rFonts w:cs="Arial"/>
          <w:i/>
          <w:color w:val="auto"/>
          <w:u w:val="none"/>
        </w:rPr>
        <w:t xml:space="preserve">и </w:t>
      </w:r>
      <w:r>
        <w:rPr>
          <w:rStyle w:val="a7"/>
          <w:rFonts w:cs="Arial"/>
          <w:i/>
          <w:color w:val="auto"/>
          <w:u w:val="none"/>
          <w:lang w:val="en-US"/>
        </w:rPr>
        <w:t>GSM</w:t>
      </w:r>
      <w:r w:rsidRPr="00A34536">
        <w:rPr>
          <w:rStyle w:val="a7"/>
          <w:rFonts w:cs="Arial"/>
          <w:i/>
          <w:color w:val="auto"/>
          <w:u w:val="none"/>
        </w:rPr>
        <w:t xml:space="preserve"> </w:t>
      </w:r>
      <w:r>
        <w:rPr>
          <w:rStyle w:val="a7"/>
          <w:rFonts w:cs="Arial"/>
          <w:i/>
          <w:color w:val="auto"/>
          <w:u w:val="none"/>
        </w:rPr>
        <w:t>одного оператора, а также для случая операторов в соседних частотных блково. При этом предполагается рассмотреть несколько вариантов на основе различных исследований:</w:t>
      </w:r>
    </w:p>
    <w:p w:rsidR="00A34536" w:rsidRPr="00A34536" w:rsidRDefault="00A34536" w:rsidP="00A34536">
      <w:pPr>
        <w:ind w:firstLine="567"/>
        <w:rPr>
          <w:rStyle w:val="a7"/>
          <w:rFonts w:cs="Arial"/>
          <w:i/>
          <w:color w:val="auto"/>
          <w:u w:val="none"/>
        </w:rPr>
      </w:pPr>
      <w:r>
        <w:rPr>
          <w:rStyle w:val="a7"/>
          <w:rFonts w:cs="Arial"/>
          <w:i/>
          <w:color w:val="auto"/>
          <w:u w:val="none"/>
        </w:rPr>
        <w:t>- базовый сценарий 3</w:t>
      </w:r>
      <w:r>
        <w:rPr>
          <w:rStyle w:val="a7"/>
          <w:rFonts w:cs="Arial"/>
          <w:i/>
          <w:color w:val="auto"/>
          <w:u w:val="none"/>
          <w:lang w:val="en-US"/>
        </w:rPr>
        <w:t>GPP</w:t>
      </w:r>
      <w:r w:rsidRPr="00A34536">
        <w:rPr>
          <w:rStyle w:val="a7"/>
          <w:rFonts w:cs="Arial"/>
          <w:i/>
          <w:color w:val="auto"/>
          <w:u w:val="none"/>
        </w:rPr>
        <w:t xml:space="preserve"> </w:t>
      </w:r>
      <w:r>
        <w:rPr>
          <w:rStyle w:val="a7"/>
          <w:rFonts w:cs="Arial"/>
          <w:i/>
          <w:color w:val="auto"/>
          <w:u w:val="none"/>
        </w:rPr>
        <w:t xml:space="preserve">и </w:t>
      </w:r>
      <w:r>
        <w:rPr>
          <w:rStyle w:val="a7"/>
          <w:rFonts w:cs="Arial"/>
          <w:i/>
          <w:color w:val="auto"/>
          <w:u w:val="none"/>
          <w:lang w:val="en-US"/>
        </w:rPr>
        <w:t>CEPT</w:t>
      </w:r>
      <w:r w:rsidRPr="00A34536">
        <w:rPr>
          <w:rStyle w:val="a7"/>
          <w:rFonts w:cs="Arial"/>
          <w:i/>
          <w:color w:val="auto"/>
          <w:u w:val="none"/>
        </w:rPr>
        <w:t>;</w:t>
      </w:r>
    </w:p>
    <w:p w:rsidR="00A34536" w:rsidRDefault="00A34536" w:rsidP="00A34536">
      <w:pPr>
        <w:ind w:firstLine="567"/>
        <w:rPr>
          <w:rStyle w:val="a7"/>
          <w:rFonts w:cs="Arial"/>
          <w:i/>
          <w:color w:val="auto"/>
          <w:u w:val="none"/>
        </w:rPr>
      </w:pPr>
      <w:r w:rsidRPr="00A34536">
        <w:rPr>
          <w:rStyle w:val="a7"/>
          <w:rFonts w:cs="Arial"/>
          <w:i/>
          <w:color w:val="auto"/>
          <w:u w:val="none"/>
        </w:rPr>
        <w:t xml:space="preserve">- </w:t>
      </w:r>
      <w:r>
        <w:rPr>
          <w:rStyle w:val="a7"/>
          <w:rFonts w:cs="Arial"/>
          <w:i/>
          <w:color w:val="auto"/>
          <w:u w:val="none"/>
        </w:rPr>
        <w:t>достижимый на практике вариант сниженных разносов на основе стандартного оборудования;</w:t>
      </w:r>
    </w:p>
    <w:p w:rsidR="00A34536" w:rsidRPr="00DC7ACE" w:rsidRDefault="00A34536" w:rsidP="00A34536">
      <w:pPr>
        <w:ind w:firstLine="567"/>
        <w:rPr>
          <w:rStyle w:val="a7"/>
          <w:rFonts w:cs="Arial"/>
          <w:color w:val="auto"/>
          <w:u w:val="none"/>
        </w:rPr>
      </w:pPr>
      <w:r>
        <w:rPr>
          <w:rStyle w:val="a7"/>
          <w:rFonts w:cs="Arial"/>
          <w:i/>
          <w:color w:val="auto"/>
          <w:u w:val="none"/>
        </w:rPr>
        <w:t>- возможность снижения частотных разносов в специальных случаях за счет применения оборудования с дополнительными фильтрами.</w:t>
      </w:r>
      <w:r w:rsidRPr="00DC7ACE">
        <w:rPr>
          <w:rStyle w:val="a7"/>
          <w:rFonts w:cs="Arial"/>
          <w:color w:val="auto"/>
          <w:u w:val="none"/>
        </w:rPr>
        <w:t>]</w:t>
      </w:r>
    </w:p>
    <w:p w:rsidR="00A67DDE" w:rsidRDefault="00A67DDE" w:rsidP="00B21C25">
      <w:pPr>
        <w:rPr>
          <w:rStyle w:val="a7"/>
          <w:rFonts w:cs="Arial"/>
          <w:color w:val="auto"/>
          <w:u w:val="none"/>
        </w:rPr>
      </w:pPr>
    </w:p>
    <w:p w:rsidR="00A67DDE" w:rsidRPr="00A67DDE" w:rsidRDefault="00A67DDE" w:rsidP="00A67DDE">
      <w:pPr>
        <w:pStyle w:val="2"/>
        <w:rPr>
          <w:rStyle w:val="a7"/>
          <w:color w:val="auto"/>
          <w:u w:val="none"/>
        </w:rPr>
      </w:pPr>
      <w:bookmarkStart w:id="16" w:name="_Toc416346818"/>
      <w:r w:rsidRPr="00A67DDE">
        <w:rPr>
          <w:rStyle w:val="a7"/>
          <w:color w:val="auto"/>
          <w:u w:val="none"/>
        </w:rPr>
        <w:t>4</w:t>
      </w:r>
      <w:r>
        <w:rPr>
          <w:rStyle w:val="a7"/>
          <w:color w:val="auto"/>
          <w:u w:val="none"/>
        </w:rPr>
        <w:t xml:space="preserve">.2 Анализ условий совместного использования </w:t>
      </w:r>
      <w:r>
        <w:rPr>
          <w:rStyle w:val="a7"/>
          <w:color w:val="auto"/>
          <w:u w:val="none"/>
          <w:lang w:val="en-US"/>
        </w:rPr>
        <w:t>LTE</w:t>
      </w:r>
      <w:r w:rsidRPr="00A67DDE">
        <w:rPr>
          <w:rStyle w:val="a7"/>
          <w:color w:val="auto"/>
          <w:u w:val="none"/>
        </w:rPr>
        <w:t xml:space="preserve"> </w:t>
      </w:r>
      <w:r>
        <w:rPr>
          <w:rStyle w:val="a7"/>
          <w:color w:val="auto"/>
          <w:u w:val="none"/>
        </w:rPr>
        <w:t xml:space="preserve">и </w:t>
      </w:r>
      <w:r>
        <w:rPr>
          <w:rStyle w:val="a7"/>
          <w:color w:val="auto"/>
          <w:u w:val="none"/>
          <w:lang w:val="en-US"/>
        </w:rPr>
        <w:t>GSM</w:t>
      </w:r>
      <w:bookmarkEnd w:id="16"/>
    </w:p>
    <w:p w:rsidR="00A34536" w:rsidRDefault="00A34536" w:rsidP="00A34536">
      <w:pPr>
        <w:ind w:firstLine="567"/>
        <w:rPr>
          <w:rStyle w:val="a7"/>
          <w:rFonts w:cs="Arial"/>
          <w:i/>
          <w:color w:val="auto"/>
          <w:u w:val="none"/>
        </w:rPr>
      </w:pPr>
      <w:r w:rsidRPr="00DC7ACE">
        <w:rPr>
          <w:rStyle w:val="a7"/>
          <w:rFonts w:cs="Arial"/>
          <w:color w:val="auto"/>
          <w:u w:val="none"/>
        </w:rPr>
        <w:t>[</w:t>
      </w:r>
      <w:r w:rsidRPr="00DC7ACE">
        <w:rPr>
          <w:rStyle w:val="a7"/>
          <w:rFonts w:cs="Arial"/>
          <w:i/>
          <w:color w:val="auto"/>
          <w:u w:val="none"/>
        </w:rPr>
        <w:t xml:space="preserve">Ред. примечание: </w:t>
      </w:r>
      <w:r>
        <w:rPr>
          <w:rStyle w:val="a7"/>
          <w:rFonts w:cs="Arial"/>
          <w:i/>
          <w:color w:val="auto"/>
          <w:u w:val="none"/>
        </w:rPr>
        <w:t xml:space="preserve">В данном разеделе предполагается рассмотерть более детально результаты совместимости в виде допустимых частотных разносов в рамках работы сетей </w:t>
      </w:r>
      <w:r>
        <w:rPr>
          <w:rStyle w:val="a7"/>
          <w:rFonts w:cs="Arial"/>
          <w:i/>
          <w:color w:val="auto"/>
          <w:u w:val="none"/>
          <w:lang w:val="en-US"/>
        </w:rPr>
        <w:t>LTE</w:t>
      </w:r>
      <w:r w:rsidRPr="00A34536">
        <w:rPr>
          <w:rStyle w:val="a7"/>
          <w:rFonts w:cs="Arial"/>
          <w:i/>
          <w:color w:val="auto"/>
          <w:u w:val="none"/>
        </w:rPr>
        <w:t xml:space="preserve"> </w:t>
      </w:r>
      <w:r>
        <w:rPr>
          <w:rStyle w:val="a7"/>
          <w:rFonts w:cs="Arial"/>
          <w:i/>
          <w:color w:val="auto"/>
          <w:u w:val="none"/>
        </w:rPr>
        <w:t xml:space="preserve">и </w:t>
      </w:r>
      <w:r>
        <w:rPr>
          <w:rStyle w:val="a7"/>
          <w:rFonts w:cs="Arial"/>
          <w:i/>
          <w:color w:val="auto"/>
          <w:u w:val="none"/>
          <w:lang w:val="en-US"/>
        </w:rPr>
        <w:t>GSM</w:t>
      </w:r>
      <w:r w:rsidRPr="00A34536">
        <w:rPr>
          <w:rStyle w:val="a7"/>
          <w:rFonts w:cs="Arial"/>
          <w:i/>
          <w:color w:val="auto"/>
          <w:u w:val="none"/>
        </w:rPr>
        <w:t xml:space="preserve"> </w:t>
      </w:r>
      <w:r>
        <w:rPr>
          <w:rStyle w:val="a7"/>
          <w:rFonts w:cs="Arial"/>
          <w:i/>
          <w:color w:val="auto"/>
          <w:u w:val="none"/>
        </w:rPr>
        <w:t>одного оператора, а также для случая операторов в соседних частотных блково. При этом предполагается рассмотреть несколько вариантов на основе различных исследований:</w:t>
      </w:r>
    </w:p>
    <w:p w:rsidR="00A34536" w:rsidRPr="00A34536" w:rsidRDefault="00A34536" w:rsidP="00A34536">
      <w:pPr>
        <w:ind w:firstLine="567"/>
        <w:rPr>
          <w:rStyle w:val="a7"/>
          <w:rFonts w:cs="Arial"/>
          <w:i/>
          <w:color w:val="auto"/>
          <w:u w:val="none"/>
        </w:rPr>
      </w:pPr>
      <w:r>
        <w:rPr>
          <w:rStyle w:val="a7"/>
          <w:rFonts w:cs="Arial"/>
          <w:i/>
          <w:color w:val="auto"/>
          <w:u w:val="none"/>
        </w:rPr>
        <w:t>- базовый сценарий 3</w:t>
      </w:r>
      <w:r>
        <w:rPr>
          <w:rStyle w:val="a7"/>
          <w:rFonts w:cs="Arial"/>
          <w:i/>
          <w:color w:val="auto"/>
          <w:u w:val="none"/>
          <w:lang w:val="en-US"/>
        </w:rPr>
        <w:t>GPP</w:t>
      </w:r>
      <w:r w:rsidRPr="00A34536">
        <w:rPr>
          <w:rStyle w:val="a7"/>
          <w:rFonts w:cs="Arial"/>
          <w:i/>
          <w:color w:val="auto"/>
          <w:u w:val="none"/>
        </w:rPr>
        <w:t xml:space="preserve"> </w:t>
      </w:r>
      <w:r>
        <w:rPr>
          <w:rStyle w:val="a7"/>
          <w:rFonts w:cs="Arial"/>
          <w:i/>
          <w:color w:val="auto"/>
          <w:u w:val="none"/>
        </w:rPr>
        <w:t xml:space="preserve">и </w:t>
      </w:r>
      <w:r>
        <w:rPr>
          <w:rStyle w:val="a7"/>
          <w:rFonts w:cs="Arial"/>
          <w:i/>
          <w:color w:val="auto"/>
          <w:u w:val="none"/>
          <w:lang w:val="en-US"/>
        </w:rPr>
        <w:t>CEPT</w:t>
      </w:r>
      <w:r w:rsidRPr="00A34536">
        <w:rPr>
          <w:rStyle w:val="a7"/>
          <w:rFonts w:cs="Arial"/>
          <w:i/>
          <w:color w:val="auto"/>
          <w:u w:val="none"/>
        </w:rPr>
        <w:t>;</w:t>
      </w:r>
    </w:p>
    <w:p w:rsidR="00A34536" w:rsidRDefault="00A34536" w:rsidP="00A34536">
      <w:pPr>
        <w:ind w:firstLine="567"/>
        <w:rPr>
          <w:rStyle w:val="a7"/>
          <w:rFonts w:cs="Arial"/>
          <w:i/>
          <w:color w:val="auto"/>
          <w:u w:val="none"/>
        </w:rPr>
      </w:pPr>
      <w:r w:rsidRPr="00A34536">
        <w:rPr>
          <w:rStyle w:val="a7"/>
          <w:rFonts w:cs="Arial"/>
          <w:i/>
          <w:color w:val="auto"/>
          <w:u w:val="none"/>
        </w:rPr>
        <w:t xml:space="preserve">- </w:t>
      </w:r>
      <w:r>
        <w:rPr>
          <w:rStyle w:val="a7"/>
          <w:rFonts w:cs="Arial"/>
          <w:i/>
          <w:color w:val="auto"/>
          <w:u w:val="none"/>
        </w:rPr>
        <w:t>достижимый на практике вариант сниженных разносов на основе стандартного оборудования;</w:t>
      </w:r>
    </w:p>
    <w:p w:rsidR="00A34536" w:rsidRPr="00DC7ACE" w:rsidRDefault="00A34536" w:rsidP="00A34536">
      <w:pPr>
        <w:ind w:firstLine="567"/>
        <w:rPr>
          <w:rStyle w:val="a7"/>
          <w:rFonts w:cs="Arial"/>
          <w:color w:val="auto"/>
          <w:u w:val="none"/>
        </w:rPr>
      </w:pPr>
      <w:r>
        <w:rPr>
          <w:rStyle w:val="a7"/>
          <w:rFonts w:cs="Arial"/>
          <w:i/>
          <w:color w:val="auto"/>
          <w:u w:val="none"/>
        </w:rPr>
        <w:t>- возможность снижения частотных разносов в специальных случаях за счет применения оборудования с дополнительными фильтрами.</w:t>
      </w:r>
      <w:r w:rsidRPr="00DC7ACE">
        <w:rPr>
          <w:rStyle w:val="a7"/>
          <w:rFonts w:cs="Arial"/>
          <w:color w:val="auto"/>
          <w:u w:val="none"/>
        </w:rPr>
        <w:t>]</w:t>
      </w:r>
    </w:p>
    <w:p w:rsidR="00517EF8" w:rsidRDefault="00517EF8" w:rsidP="00A34536">
      <w:pPr>
        <w:ind w:firstLine="567"/>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A67DDE" w:rsidRDefault="00A67DDE" w:rsidP="00B21C25">
      <w:pPr>
        <w:rPr>
          <w:rStyle w:val="a7"/>
          <w:rFonts w:cs="Arial"/>
          <w:color w:val="auto"/>
          <w:u w:val="none"/>
        </w:rPr>
      </w:pPr>
    </w:p>
    <w:p w:rsidR="00A67DDE" w:rsidRPr="00A67DDE" w:rsidRDefault="00A67DDE" w:rsidP="00B21C25">
      <w:pPr>
        <w:rPr>
          <w:rStyle w:val="a7"/>
          <w:rFonts w:cs="Arial"/>
          <w:color w:val="auto"/>
          <w:u w:val="none"/>
        </w:rPr>
      </w:pPr>
    </w:p>
    <w:p w:rsidR="00A34536" w:rsidRDefault="00A34536">
      <w:pPr>
        <w:jc w:val="left"/>
        <w:rPr>
          <w:rStyle w:val="a7"/>
          <w:rFonts w:cs="Arial"/>
          <w:color w:val="auto"/>
          <w:u w:val="none"/>
        </w:rPr>
      </w:pPr>
      <w:r>
        <w:rPr>
          <w:rStyle w:val="a7"/>
          <w:rFonts w:cs="Arial"/>
          <w:color w:val="auto"/>
          <w:u w:val="none"/>
        </w:rPr>
        <w:br w:type="page"/>
      </w:r>
    </w:p>
    <w:p w:rsidR="00031A9D" w:rsidRPr="00646255" w:rsidRDefault="00031A9D" w:rsidP="00B21C25">
      <w:pPr>
        <w:pStyle w:val="1"/>
        <w:rPr>
          <w:rStyle w:val="a7"/>
          <w:color w:val="auto"/>
          <w:u w:val="none"/>
        </w:rPr>
      </w:pPr>
      <w:bookmarkStart w:id="17" w:name="_Toc416346819"/>
      <w:r w:rsidRPr="00646255">
        <w:rPr>
          <w:rStyle w:val="a7"/>
          <w:color w:val="auto"/>
          <w:u w:val="none"/>
        </w:rPr>
        <w:lastRenderedPageBreak/>
        <w:t xml:space="preserve">5 </w:t>
      </w:r>
      <w:r w:rsidR="00646255" w:rsidRPr="00646255">
        <w:t xml:space="preserve">ВОПРОСЫ ПРИГРАНИЧНОЙ КООРДИНАЦИИ при </w:t>
      </w:r>
      <w:r w:rsidR="007E20BF">
        <w:rPr>
          <w:rStyle w:val="a7"/>
          <w:color w:val="auto"/>
          <w:u w:val="none"/>
        </w:rPr>
        <w:t>Переходе</w:t>
      </w:r>
      <w:r w:rsidR="00646255" w:rsidRPr="00646255">
        <w:rPr>
          <w:rStyle w:val="a7"/>
          <w:color w:val="auto"/>
          <w:u w:val="none"/>
        </w:rPr>
        <w:t xml:space="preserve"> к сетям LTE и UMTS</w:t>
      </w:r>
      <w:bookmarkEnd w:id="17"/>
    </w:p>
    <w:p w:rsidR="00031A9D" w:rsidRPr="00324131" w:rsidRDefault="00324131" w:rsidP="00324131">
      <w:pPr>
        <w:pStyle w:val="2"/>
        <w:rPr>
          <w:rStyle w:val="a7"/>
          <w:color w:val="auto"/>
          <w:u w:val="none"/>
        </w:rPr>
      </w:pPr>
      <w:bookmarkStart w:id="18" w:name="_Toc416346820"/>
      <w:r w:rsidRPr="00324131">
        <w:rPr>
          <w:rStyle w:val="a7"/>
          <w:color w:val="auto"/>
          <w:u w:val="none"/>
        </w:rPr>
        <w:t>5</w:t>
      </w:r>
      <w:r>
        <w:rPr>
          <w:rStyle w:val="a7"/>
          <w:color w:val="auto"/>
          <w:u w:val="none"/>
        </w:rPr>
        <w:t xml:space="preserve">.1 Традиционный подход к координации сетей в диапазонах </w:t>
      </w:r>
      <w:r>
        <w:rPr>
          <w:rStyle w:val="a7"/>
          <w:color w:val="auto"/>
          <w:u w:val="none"/>
          <w:lang w:val="en-US"/>
        </w:rPr>
        <w:t>GSM</w:t>
      </w:r>
      <w:bookmarkEnd w:id="18"/>
    </w:p>
    <w:p w:rsidR="00324131" w:rsidRDefault="00324131" w:rsidP="00324131">
      <w:pPr>
        <w:ind w:firstLine="567"/>
        <w:rPr>
          <w:szCs w:val="26"/>
        </w:rPr>
      </w:pPr>
      <w:r>
        <w:rPr>
          <w:szCs w:val="26"/>
        </w:rPr>
        <w:t xml:space="preserve">Проблема обеспечения частотным ресурсом различных РЭС и сетей связи в приграничных районах на данный момент решается с помощью заключения приграничных соглашений между администрациями двух или нескольких стран. Для того чтобы администрациям стран каждый раз при заключении соглашений новых соглашений с соседями не приходилось заново прорабатывать принципы и подходы разделения спектра в рамках СЕПТ были разработаны и согласованы общие принципы и критерии для таких соглашений, которые во многом применяются и странами РСС. Данные наработки легли в основу так называемых Соглашений по приграничной координации. До недавнего времени использование полос частот сетями подвижной сотовой связи </w:t>
      </w:r>
      <w:r>
        <w:rPr>
          <w:szCs w:val="26"/>
          <w:lang w:val="en-US"/>
        </w:rPr>
        <w:t>GSM</w:t>
      </w:r>
      <w:r w:rsidRPr="00F61C09">
        <w:rPr>
          <w:szCs w:val="26"/>
        </w:rPr>
        <w:t>900</w:t>
      </w:r>
      <w:r>
        <w:rPr>
          <w:szCs w:val="26"/>
        </w:rPr>
        <w:t xml:space="preserve"> и </w:t>
      </w:r>
      <w:r>
        <w:rPr>
          <w:szCs w:val="26"/>
          <w:lang w:val="en-US"/>
        </w:rPr>
        <w:t>GSM</w:t>
      </w:r>
      <w:r w:rsidRPr="00F61C09">
        <w:rPr>
          <w:szCs w:val="26"/>
        </w:rPr>
        <w:t>1800</w:t>
      </w:r>
      <w:r>
        <w:rPr>
          <w:szCs w:val="26"/>
        </w:rPr>
        <w:t xml:space="preserve"> было одинаковым среди большинства стран. В связи с этим существовали Рекомендации, рассматривающие вопросы условий приграничных соглашений только для случая, когда граничащие страны использовали единую технологию с единым частотным планом. Основная суть данных Рекомендаций заключалась в предложении разбиения общего частотного ресурса в приграничных районах на предпочтительные, непредпочтительные каналы и в редких случаях на каналы совместного использования</w:t>
      </w:r>
      <w:r w:rsidRPr="002074AF">
        <w:rPr>
          <w:szCs w:val="26"/>
        </w:rPr>
        <w:t xml:space="preserve">. </w:t>
      </w:r>
      <w:r>
        <w:rPr>
          <w:szCs w:val="26"/>
        </w:rPr>
        <w:t>Ограничения на использования каналов накладывались путем установки ограничений на величину напряженности электромагнитного поля, создающего радиоэлектронным средством, на линии границы и на территории сопредельного государства. Значения напряженностей электромагнитного поля были приняты такими, что Администрация могла использовать предпочтительные частоты практически без ограничений на всей своей территории вплоть до границы с сопредельным государством. Однако использование непредпочтительных каналов, которые в свою очередь являются предпочтительными каналами для другой Администрации, возможно использовать только на некотором удалении от границы или при значительном снижении мощности и ЭИИМ радиоэлектронного средства.</w:t>
      </w:r>
    </w:p>
    <w:p w:rsidR="00324131" w:rsidRPr="0083680B" w:rsidRDefault="00324131" w:rsidP="00324131">
      <w:pPr>
        <w:ind w:firstLine="567"/>
        <w:rPr>
          <w:szCs w:val="26"/>
        </w:rPr>
      </w:pPr>
      <w:r>
        <w:rPr>
          <w:szCs w:val="26"/>
        </w:rPr>
        <w:t xml:space="preserve">В частности Рекомендация </w:t>
      </w:r>
      <w:r>
        <w:rPr>
          <w:szCs w:val="26"/>
          <w:lang w:val="en-US"/>
        </w:rPr>
        <w:t>ECC</w:t>
      </w:r>
      <w:r w:rsidRPr="006E6B86">
        <w:rPr>
          <w:szCs w:val="26"/>
        </w:rPr>
        <w:t>/</w:t>
      </w:r>
      <w:r>
        <w:rPr>
          <w:szCs w:val="26"/>
          <w:lang w:val="en-US"/>
        </w:rPr>
        <w:t>REC</w:t>
      </w:r>
      <w:r w:rsidRPr="006E6B86">
        <w:rPr>
          <w:szCs w:val="26"/>
        </w:rPr>
        <w:t>(05)</w:t>
      </w:r>
      <w:r>
        <w:rPr>
          <w:szCs w:val="26"/>
        </w:rPr>
        <w:t>08</w:t>
      </w:r>
      <w:r w:rsidRPr="006E6B86">
        <w:rPr>
          <w:szCs w:val="26"/>
        </w:rPr>
        <w:t xml:space="preserve"> </w:t>
      </w:r>
      <w:r>
        <w:rPr>
          <w:szCs w:val="26"/>
        </w:rPr>
        <w:t xml:space="preserve">устанавливает следующие ограничения на использование предпочтительных/непредпочтительных каналов для сетей </w:t>
      </w:r>
      <w:r>
        <w:rPr>
          <w:szCs w:val="26"/>
          <w:lang w:val="en-US"/>
        </w:rPr>
        <w:t>GSM</w:t>
      </w:r>
      <w:r>
        <w:rPr>
          <w:szCs w:val="26"/>
        </w:rPr>
        <w:t>900/</w:t>
      </w:r>
      <w:r w:rsidRPr="006E6B86">
        <w:rPr>
          <w:szCs w:val="26"/>
        </w:rPr>
        <w:t>1800:</w:t>
      </w:r>
    </w:p>
    <w:p w:rsidR="00324131" w:rsidRDefault="00324131" w:rsidP="00324131">
      <w:pPr>
        <w:pStyle w:val="af0"/>
        <w:numPr>
          <w:ilvl w:val="0"/>
          <w:numId w:val="20"/>
        </w:numPr>
        <w:ind w:firstLine="5"/>
        <w:rPr>
          <w:szCs w:val="26"/>
        </w:rPr>
      </w:pPr>
      <w:r>
        <w:rPr>
          <w:szCs w:val="26"/>
        </w:rPr>
        <w:t>Предпочтительные частоты/каналы могут быть использованы Администрацией Связи без проведения процедуры координации в случае, если напряженность электромагнитного поля, создаваемая базовой станцией, не превышает значение 19 дБмкВ/м в диапазоне 900 МГц и 25 дБмкВ/м в диапазоне 1800 МГц на высоте 3 м над уровнем земли на расстоянии 15 км вглубь соседнего государства.</w:t>
      </w:r>
    </w:p>
    <w:p w:rsidR="00324131" w:rsidRDefault="00324131" w:rsidP="00324131">
      <w:pPr>
        <w:pStyle w:val="af0"/>
        <w:numPr>
          <w:ilvl w:val="0"/>
          <w:numId w:val="20"/>
        </w:numPr>
        <w:ind w:firstLine="5"/>
        <w:rPr>
          <w:szCs w:val="26"/>
        </w:rPr>
      </w:pPr>
      <w:r w:rsidRPr="0083680B">
        <w:rPr>
          <w:szCs w:val="26"/>
        </w:rPr>
        <w:t>Непредпочтительные</w:t>
      </w:r>
      <w:r>
        <w:rPr>
          <w:szCs w:val="26"/>
        </w:rPr>
        <w:t xml:space="preserve"> частоты/каналы могут быть использованы Администрацией Связи без проведения процедуры координации, в случае если напряженность электромагнитного поля, создаваемая базовой станцией, не превышает значения 19 дБмкВ/м в диапазоне 900 Мгц и 25 дБмкВ/м в диапазоне 1800 МГц на высоте 3 м над уровнем земли на границе между странами</w:t>
      </w:r>
    </w:p>
    <w:p w:rsidR="00324131" w:rsidRDefault="00324131" w:rsidP="00324131">
      <w:pPr>
        <w:pStyle w:val="af0"/>
        <w:numPr>
          <w:ilvl w:val="0"/>
          <w:numId w:val="20"/>
        </w:numPr>
        <w:ind w:firstLine="5"/>
        <w:rPr>
          <w:szCs w:val="26"/>
        </w:rPr>
      </w:pPr>
      <w:r>
        <w:rPr>
          <w:szCs w:val="26"/>
        </w:rPr>
        <w:t>Если Администрациями было согласовано решение об использовании каналов совместного использования, то к таким каналам должны быть применены ограничения аналогичные непредпочтительным каналам. В связи с тем, что обе администрации используют ограничения соответствующие непредпочтительным каналам, снижается потенциальное воздействие со стороны РЭС соседнего государства, что дает некоторую свободу и дополнительные возможности для более детального частотного планирования.</w:t>
      </w:r>
    </w:p>
    <w:p w:rsidR="00324131" w:rsidRDefault="00324131" w:rsidP="00324131">
      <w:pPr>
        <w:ind w:firstLine="567"/>
        <w:rPr>
          <w:szCs w:val="26"/>
        </w:rPr>
      </w:pPr>
    </w:p>
    <w:p w:rsidR="00324131" w:rsidRPr="002F71B3" w:rsidRDefault="00324131" w:rsidP="00324131">
      <w:pPr>
        <w:ind w:firstLine="567"/>
        <w:rPr>
          <w:szCs w:val="26"/>
        </w:rPr>
      </w:pPr>
      <w:r>
        <w:rPr>
          <w:szCs w:val="26"/>
        </w:rPr>
        <w:t xml:space="preserve">Развитие высокоскоростных технологий подвижной связи, таких как </w:t>
      </w:r>
      <w:r>
        <w:rPr>
          <w:szCs w:val="26"/>
          <w:lang w:val="en-US"/>
        </w:rPr>
        <w:t>UMTS</w:t>
      </w:r>
      <w:r w:rsidRPr="00974B24">
        <w:rPr>
          <w:szCs w:val="26"/>
        </w:rPr>
        <w:t>/</w:t>
      </w:r>
      <w:r>
        <w:rPr>
          <w:szCs w:val="26"/>
          <w:lang w:val="en-US"/>
        </w:rPr>
        <w:t>LTE</w:t>
      </w:r>
      <w:r w:rsidRPr="00974B24">
        <w:rPr>
          <w:szCs w:val="26"/>
        </w:rPr>
        <w:t xml:space="preserve"> </w:t>
      </w:r>
      <w:r>
        <w:rPr>
          <w:szCs w:val="26"/>
        </w:rPr>
        <w:t xml:space="preserve">и желание многих администраций связи использовать традиционные диапазоны частот </w:t>
      </w:r>
      <w:r>
        <w:rPr>
          <w:szCs w:val="26"/>
        </w:rPr>
        <w:lastRenderedPageBreak/>
        <w:t xml:space="preserve">стандарта </w:t>
      </w:r>
      <w:r>
        <w:rPr>
          <w:szCs w:val="26"/>
          <w:lang w:val="en-US"/>
        </w:rPr>
        <w:t>GSM</w:t>
      </w:r>
      <w:r w:rsidRPr="00974B24">
        <w:rPr>
          <w:szCs w:val="26"/>
        </w:rPr>
        <w:t xml:space="preserve"> </w:t>
      </w:r>
      <w:r>
        <w:rPr>
          <w:szCs w:val="26"/>
        </w:rPr>
        <w:t xml:space="preserve">для развития в них сетей 3-го и 4-го поколений привело к необходимости пересмотра и дополнения существующих рекомендаций по приграничной координации. Основными предпосылками для пересмотра существующих рекомендаций был ряд проблем, возникший при внедрении сетей </w:t>
      </w:r>
      <w:r>
        <w:rPr>
          <w:szCs w:val="26"/>
          <w:lang w:val="en-US"/>
        </w:rPr>
        <w:t>UMTS</w:t>
      </w:r>
      <w:r w:rsidRPr="00324131">
        <w:rPr>
          <w:szCs w:val="26"/>
        </w:rPr>
        <w:t>/</w:t>
      </w:r>
      <w:r>
        <w:rPr>
          <w:szCs w:val="26"/>
          <w:lang w:val="en-US"/>
        </w:rPr>
        <w:t>LTE</w:t>
      </w:r>
      <w:r w:rsidRPr="00974B24">
        <w:rPr>
          <w:szCs w:val="26"/>
        </w:rPr>
        <w:t xml:space="preserve"> </w:t>
      </w:r>
      <w:r>
        <w:rPr>
          <w:szCs w:val="26"/>
        </w:rPr>
        <w:t xml:space="preserve">в полосы </w:t>
      </w:r>
      <w:r>
        <w:rPr>
          <w:szCs w:val="26"/>
          <w:lang w:val="en-US"/>
        </w:rPr>
        <w:t>GSM</w:t>
      </w:r>
      <w:r>
        <w:rPr>
          <w:szCs w:val="26"/>
        </w:rPr>
        <w:t>. В частности</w:t>
      </w:r>
      <w:r w:rsidRPr="002F71B3">
        <w:rPr>
          <w:szCs w:val="26"/>
        </w:rPr>
        <w:t>:</w:t>
      </w:r>
    </w:p>
    <w:p w:rsidR="00324131" w:rsidRDefault="00324131" w:rsidP="00324131">
      <w:pPr>
        <w:pStyle w:val="af0"/>
        <w:numPr>
          <w:ilvl w:val="0"/>
          <w:numId w:val="19"/>
        </w:numPr>
        <w:ind w:firstLine="5"/>
        <w:rPr>
          <w:szCs w:val="26"/>
        </w:rPr>
      </w:pPr>
      <w:r w:rsidRPr="00974B24">
        <w:rPr>
          <w:szCs w:val="26"/>
        </w:rPr>
        <w:t>различные значения</w:t>
      </w:r>
      <w:r>
        <w:rPr>
          <w:szCs w:val="26"/>
        </w:rPr>
        <w:t xml:space="preserve"> ширины используемых каналов сетями </w:t>
      </w:r>
      <w:r>
        <w:rPr>
          <w:szCs w:val="26"/>
          <w:lang w:val="en-US"/>
        </w:rPr>
        <w:t>GSM</w:t>
      </w:r>
      <w:r w:rsidRPr="00974B24">
        <w:rPr>
          <w:szCs w:val="26"/>
        </w:rPr>
        <w:t xml:space="preserve"> </w:t>
      </w:r>
      <w:r>
        <w:rPr>
          <w:szCs w:val="26"/>
        </w:rPr>
        <w:t xml:space="preserve">и </w:t>
      </w:r>
      <w:r>
        <w:rPr>
          <w:szCs w:val="26"/>
          <w:lang w:val="en-US"/>
        </w:rPr>
        <w:t>UMTS</w:t>
      </w:r>
      <w:r w:rsidRPr="00324131">
        <w:rPr>
          <w:szCs w:val="26"/>
        </w:rPr>
        <w:t>/</w:t>
      </w:r>
      <w:r>
        <w:rPr>
          <w:szCs w:val="26"/>
          <w:lang w:val="en-US"/>
        </w:rPr>
        <w:t>LTE</w:t>
      </w:r>
      <w:r>
        <w:rPr>
          <w:szCs w:val="26"/>
        </w:rPr>
        <w:t>, что не позволяет напрямую применять установленные ограничения на напряженность электромагнитного поля.</w:t>
      </w:r>
    </w:p>
    <w:p w:rsidR="00324131" w:rsidRDefault="00324131" w:rsidP="00324131">
      <w:pPr>
        <w:pStyle w:val="af0"/>
        <w:numPr>
          <w:ilvl w:val="0"/>
          <w:numId w:val="19"/>
        </w:numPr>
        <w:ind w:firstLine="5"/>
        <w:rPr>
          <w:szCs w:val="26"/>
        </w:rPr>
      </w:pPr>
      <w:r>
        <w:rPr>
          <w:szCs w:val="26"/>
        </w:rPr>
        <w:t>Несовпадение частотных планов и центральных частот планируемых широкополосных технологий.</w:t>
      </w:r>
    </w:p>
    <w:p w:rsidR="00324131" w:rsidRDefault="00324131" w:rsidP="00324131">
      <w:pPr>
        <w:pStyle w:val="af0"/>
        <w:numPr>
          <w:ilvl w:val="0"/>
          <w:numId w:val="19"/>
        </w:numPr>
        <w:ind w:firstLine="5"/>
      </w:pPr>
      <w:r>
        <w:t>Ограниченные возможности при определении предпочтительных и непредпочтительных каналов для широкополосных систем. В частности, в полосе частот 1710-1785 МГц/1805-1880 МГц общее число каналов шириной 5 МГц составляет 15 или 7 каналов шириной 10 МГц. Принимая во внимание, что</w:t>
      </w:r>
      <w:r w:rsidRPr="00327A29">
        <w:t>,</w:t>
      </w:r>
      <w:r>
        <w:t xml:space="preserve"> как правило</w:t>
      </w:r>
      <w:r w:rsidRPr="00327A29">
        <w:t>,</w:t>
      </w:r>
      <w:r>
        <w:t xml:space="preserve"> в каждой стране работают не менее 3-х операторов, то для каждого оператора возможно определить только один предпочтительный канал, шириной 10 МГц и один непредпочтительный канал. При этом, такое возможно только при условии, что в соседней стране используется абсолютно идентичное разбиение диапазона между операторами. Последнее условие практически сводит на нет возможность установления предпочтительных и непредпочтительных каналов. При использовании систем подвижной связи с шириной канала 5 МГц ситуация несколько лучше, однако так же могут возникнуть проблемы с разделением на предпочтительные и непредпочтительные каналы.</w:t>
      </w:r>
    </w:p>
    <w:p w:rsidR="00324131" w:rsidRPr="00507D6D" w:rsidRDefault="00324131" w:rsidP="00324131">
      <w:pPr>
        <w:pStyle w:val="af0"/>
        <w:numPr>
          <w:ilvl w:val="0"/>
          <w:numId w:val="19"/>
        </w:numPr>
        <w:ind w:firstLine="5"/>
      </w:pPr>
      <w:r>
        <w:t xml:space="preserve">различные планы и временные рамки администраций сопредельных государств по внедрению сетей </w:t>
      </w:r>
      <w:r w:rsidRPr="00F86F24">
        <w:rPr>
          <w:lang w:val="en-US"/>
        </w:rPr>
        <w:t>UMTS</w:t>
      </w:r>
      <w:r>
        <w:t>/</w:t>
      </w:r>
      <w:r w:rsidRPr="00324131">
        <w:t xml:space="preserve"> </w:t>
      </w:r>
      <w:r>
        <w:rPr>
          <w:lang w:val="en-US"/>
        </w:rPr>
        <w:t>LTE</w:t>
      </w:r>
      <w:r w:rsidRPr="00F859FF">
        <w:t xml:space="preserve"> </w:t>
      </w:r>
      <w:r>
        <w:t xml:space="preserve">и сохранению существующих сетей </w:t>
      </w:r>
      <w:r w:rsidRPr="00F86F24">
        <w:rPr>
          <w:lang w:val="en-US"/>
        </w:rPr>
        <w:t>GSM</w:t>
      </w:r>
      <w:r w:rsidRPr="00F859FF">
        <w:t>.</w:t>
      </w:r>
    </w:p>
    <w:p w:rsidR="00646255" w:rsidRDefault="00646255" w:rsidP="00324131">
      <w:pPr>
        <w:ind w:firstLine="567"/>
        <w:rPr>
          <w:rStyle w:val="a7"/>
          <w:rFonts w:cs="Arial"/>
          <w:color w:val="auto"/>
          <w:u w:val="none"/>
        </w:rPr>
      </w:pPr>
    </w:p>
    <w:p w:rsidR="00646255" w:rsidRDefault="00324131" w:rsidP="00324131">
      <w:pPr>
        <w:ind w:firstLine="567"/>
        <w:rPr>
          <w:szCs w:val="26"/>
        </w:rPr>
      </w:pPr>
      <w:r>
        <w:rPr>
          <w:szCs w:val="26"/>
        </w:rPr>
        <w:t>С целью разрешить хотя бы часть вышеописанных проблем в рамках работы СЕПТ была организована работа по разработке новой Рекомендации по приграничной координации, которая бы базировалась на технологически нейтральных принципах и позволила бы решить вышеперечисленные проблемы.</w:t>
      </w:r>
    </w:p>
    <w:p w:rsidR="00324131" w:rsidRDefault="00324131" w:rsidP="00324131">
      <w:pPr>
        <w:ind w:firstLine="567"/>
        <w:rPr>
          <w:szCs w:val="26"/>
        </w:rPr>
      </w:pPr>
    </w:p>
    <w:p w:rsidR="00324131" w:rsidRPr="00324131" w:rsidRDefault="00324131" w:rsidP="00324131">
      <w:pPr>
        <w:pStyle w:val="2"/>
        <w:rPr>
          <w:rStyle w:val="a7"/>
          <w:color w:val="auto"/>
          <w:u w:val="none"/>
        </w:rPr>
      </w:pPr>
      <w:bookmarkStart w:id="19" w:name="_Toc416346821"/>
      <w:r>
        <w:t xml:space="preserve">5.2 Новые подходы к координации разнородных технологий в диапазонах </w:t>
      </w:r>
      <w:r>
        <w:rPr>
          <w:lang w:val="en-US"/>
        </w:rPr>
        <w:t>GSM</w:t>
      </w:r>
      <w:bookmarkEnd w:id="19"/>
    </w:p>
    <w:p w:rsidR="007220B6" w:rsidRDefault="007220B6" w:rsidP="007220B6">
      <w:pPr>
        <w:ind w:firstLine="709"/>
      </w:pPr>
      <w:r>
        <w:t xml:space="preserve">Основой нового технологически нейтрального подхода является формирование обновленных условий работы сетей </w:t>
      </w:r>
      <w:r>
        <w:rPr>
          <w:lang w:val="en-US"/>
        </w:rPr>
        <w:t>UMTS</w:t>
      </w:r>
      <w:r w:rsidRPr="007220B6">
        <w:t>/</w:t>
      </w:r>
      <w:r>
        <w:rPr>
          <w:lang w:val="en-US"/>
        </w:rPr>
        <w:t>LTE</w:t>
      </w:r>
      <w:r w:rsidRPr="00E3474B">
        <w:t xml:space="preserve"> </w:t>
      </w:r>
      <w:r>
        <w:t xml:space="preserve">и </w:t>
      </w:r>
      <w:r>
        <w:rPr>
          <w:lang w:val="en-US"/>
        </w:rPr>
        <w:t>GSM</w:t>
      </w:r>
      <w:r>
        <w:t xml:space="preserve"> операторов соседних государств в тех каналах </w:t>
      </w:r>
      <w:r>
        <w:rPr>
          <w:lang w:val="en-US"/>
        </w:rPr>
        <w:t>GSM</w:t>
      </w:r>
      <w:r>
        <w:t>, где хотя бы с одной из сторон границы предполагается использовать широкополосную технологию. Таким образом, в самом простом варианте заключение нового соглашения по приграничной координации необходимо проводить в следующем порядке:</w:t>
      </w:r>
    </w:p>
    <w:p w:rsidR="007220B6" w:rsidRDefault="007220B6" w:rsidP="007220B6">
      <w:pPr>
        <w:ind w:firstLine="709"/>
      </w:pPr>
      <w:r w:rsidRPr="00B96A13">
        <w:t>1)</w:t>
      </w:r>
      <w:r>
        <w:t xml:space="preserve"> Определение планов операторов с обеих сторон границы по развертыванию сетей </w:t>
      </w:r>
      <w:r>
        <w:rPr>
          <w:lang w:val="en-US"/>
        </w:rPr>
        <w:t>UMTS</w:t>
      </w:r>
      <w:r w:rsidRPr="007220B6">
        <w:t>/</w:t>
      </w:r>
      <w:r>
        <w:rPr>
          <w:lang w:val="en-US"/>
        </w:rPr>
        <w:t>LTE</w:t>
      </w:r>
      <w:r w:rsidRPr="007220B6">
        <w:t xml:space="preserve"> </w:t>
      </w:r>
      <w:r>
        <w:t xml:space="preserve">для определения блоков частот, в которых будут разворачиваться несущие </w:t>
      </w:r>
      <w:r>
        <w:rPr>
          <w:lang w:val="en-US"/>
        </w:rPr>
        <w:t>UMTS</w:t>
      </w:r>
      <w:r>
        <w:t>-</w:t>
      </w:r>
      <w:r w:rsidRPr="00B96A13">
        <w:t>900</w:t>
      </w:r>
      <w:r>
        <w:t>.</w:t>
      </w:r>
    </w:p>
    <w:p w:rsidR="007220B6" w:rsidRPr="00DD7611" w:rsidRDefault="007220B6" w:rsidP="007220B6">
      <w:pPr>
        <w:ind w:firstLine="709"/>
      </w:pPr>
      <w:r>
        <w:t xml:space="preserve">2) Установление паритетного или технологически нейтрального подхода к использованию данных блоков частот для сетей </w:t>
      </w:r>
      <w:r>
        <w:rPr>
          <w:lang w:val="en-US"/>
        </w:rPr>
        <w:t>GSM</w:t>
      </w:r>
      <w:r>
        <w:t xml:space="preserve"> и </w:t>
      </w:r>
      <w:r>
        <w:rPr>
          <w:lang w:val="en-US"/>
        </w:rPr>
        <w:t>UMTS</w:t>
      </w:r>
      <w:r>
        <w:t xml:space="preserve"> с разных сторон границы (с обеспечением возможно покрытия в приграничных районах каждой из сетей).</w:t>
      </w:r>
    </w:p>
    <w:p w:rsidR="007220B6" w:rsidRPr="00DD7611" w:rsidRDefault="007220B6" w:rsidP="007220B6">
      <w:pPr>
        <w:ind w:firstLine="709"/>
      </w:pPr>
      <w:r>
        <w:t xml:space="preserve">3) Распределение оставшихся каналов </w:t>
      </w:r>
      <w:r>
        <w:rPr>
          <w:lang w:val="en-US"/>
        </w:rPr>
        <w:t>GSM</w:t>
      </w:r>
      <w:r>
        <w:t xml:space="preserve"> между сетями </w:t>
      </w:r>
      <w:r>
        <w:rPr>
          <w:lang w:val="en-US"/>
        </w:rPr>
        <w:t>GSM</w:t>
      </w:r>
      <w:r>
        <w:t xml:space="preserve"> с разных сторон границы в виде предпочтительных и непредпочтительных каналов с использованием ранее установленных координационных уровней для сетей </w:t>
      </w:r>
      <w:r>
        <w:rPr>
          <w:lang w:val="en-US"/>
        </w:rPr>
        <w:t>GSM</w:t>
      </w:r>
      <w:r w:rsidRPr="00DD7611">
        <w:t>.</w:t>
      </w:r>
    </w:p>
    <w:p w:rsidR="007220B6" w:rsidRPr="00AD35BA" w:rsidRDefault="007220B6" w:rsidP="007220B6">
      <w:pPr>
        <w:ind w:firstLine="709"/>
      </w:pPr>
    </w:p>
    <w:p w:rsidR="007220B6" w:rsidRDefault="007220B6" w:rsidP="007220B6">
      <w:pPr>
        <w:ind w:firstLine="709"/>
      </w:pPr>
      <w:r>
        <w:t>Простейшая иллюстрация результата такого подхода показана на рис.5.1. При этом следует отметить несколько дополнительных аспектов, которые необходимо учитывать в практических случаях заключения соглашений по координации:</w:t>
      </w:r>
    </w:p>
    <w:p w:rsidR="007220B6" w:rsidRDefault="007220B6" w:rsidP="007220B6">
      <w:pPr>
        <w:ind w:firstLine="709"/>
      </w:pPr>
      <w:r>
        <w:lastRenderedPageBreak/>
        <w:t>- фрагментация выделения полос частот операторам в различных регионах страны может потребовать установления различных границ блоков вдолб границы с в рамках соглашения с одним из соседних государств;</w:t>
      </w:r>
    </w:p>
    <w:p w:rsidR="007220B6" w:rsidRDefault="007220B6" w:rsidP="007220B6">
      <w:pPr>
        <w:ind w:firstLine="709"/>
      </w:pPr>
      <w:r>
        <w:t xml:space="preserve">- желательно максимальное выравнивание каналов </w:t>
      </w:r>
      <w:r>
        <w:rPr>
          <w:lang w:val="en-US"/>
        </w:rPr>
        <w:t>UMTS</w:t>
      </w:r>
      <w:r w:rsidRPr="007220B6">
        <w:t>/</w:t>
      </w:r>
      <w:r>
        <w:rPr>
          <w:lang w:val="en-US"/>
        </w:rPr>
        <w:t>LTE</w:t>
      </w:r>
      <w:r w:rsidRPr="007220B6">
        <w:t xml:space="preserve"> </w:t>
      </w:r>
      <w:r>
        <w:t>с разных сторон границы для обеспечения большей гибкости по распределению предпочтительных</w:t>
      </w:r>
      <w:r w:rsidRPr="009D37C5">
        <w:t>/</w:t>
      </w:r>
      <w:r>
        <w:t xml:space="preserve">непредпочтительных каналов для сценариев </w:t>
      </w:r>
      <w:r>
        <w:rPr>
          <w:lang w:val="en-US"/>
        </w:rPr>
        <w:t>GSM</w:t>
      </w:r>
      <w:r w:rsidRPr="009D37C5">
        <w:t>-</w:t>
      </w:r>
      <w:r>
        <w:rPr>
          <w:lang w:val="en-US"/>
        </w:rPr>
        <w:t>GSM</w:t>
      </w:r>
      <w:r>
        <w:t>;</w:t>
      </w:r>
    </w:p>
    <w:p w:rsidR="007220B6" w:rsidRDefault="007220B6" w:rsidP="007220B6">
      <w:pPr>
        <w:ind w:firstLine="709"/>
      </w:pPr>
      <w:r>
        <w:t xml:space="preserve">- развертывание несущих </w:t>
      </w:r>
      <w:r>
        <w:rPr>
          <w:lang w:val="en-US"/>
        </w:rPr>
        <w:t>UMTS</w:t>
      </w:r>
      <w:r w:rsidRPr="007220B6">
        <w:t>/</w:t>
      </w:r>
      <w:r>
        <w:rPr>
          <w:lang w:val="en-US"/>
        </w:rPr>
        <w:t>LTE</w:t>
      </w:r>
      <w:r w:rsidRPr="002F0D03">
        <w:t xml:space="preserve"> </w:t>
      </w:r>
      <w:r>
        <w:t>может происходить в разных государствах в различные сроки и</w:t>
      </w:r>
      <w:r w:rsidRPr="002F0D03">
        <w:t>/</w:t>
      </w:r>
      <w:r>
        <w:t>или поэтапно, что потребует периодического обновления соглашений.</w:t>
      </w:r>
    </w:p>
    <w:p w:rsidR="007220B6" w:rsidRDefault="007220B6" w:rsidP="007220B6">
      <w:pPr>
        <w:ind w:firstLine="709"/>
      </w:pPr>
    </w:p>
    <w:p w:rsidR="007220B6" w:rsidRPr="00BF7AC5" w:rsidRDefault="007220B6" w:rsidP="007220B6">
      <w:pPr>
        <w:jc w:val="center"/>
      </w:pPr>
      <w:r>
        <w:object w:dxaOrig="8600" w:dyaOrig="2820">
          <v:shape id="_x0000_i1026" type="#_x0000_t75" style="width:429.75pt;height:141pt" o:ole="">
            <v:imagedata r:id="rId18" o:title=""/>
          </v:shape>
          <o:OLEObject Type="Embed" ProgID="Visio.Drawing.15" ShapeID="_x0000_i1026" DrawAspect="Content" ObjectID="_1491218858" r:id="rId19"/>
        </w:object>
      </w:r>
    </w:p>
    <w:p w:rsidR="007220B6" w:rsidRDefault="007220B6" w:rsidP="007220B6">
      <w:pPr>
        <w:ind w:firstLine="709"/>
      </w:pPr>
    </w:p>
    <w:p w:rsidR="007220B6" w:rsidRDefault="007220B6" w:rsidP="007F5E7F">
      <w:pPr>
        <w:jc w:val="center"/>
      </w:pPr>
      <w:r>
        <w:t>Рис.5.1 Упрощенная интерпретация результата координации по новому методу</w:t>
      </w:r>
    </w:p>
    <w:p w:rsidR="007220B6" w:rsidRPr="007F5E7F" w:rsidRDefault="007220B6" w:rsidP="007F5E7F">
      <w:pPr>
        <w:jc w:val="center"/>
      </w:pPr>
      <w:r>
        <w:t xml:space="preserve">(слева </w:t>
      </w:r>
      <w:r w:rsidR="007F5E7F">
        <w:t xml:space="preserve">случай внедрения </w:t>
      </w:r>
      <w:r w:rsidR="007F5E7F">
        <w:rPr>
          <w:lang w:val="en-US"/>
        </w:rPr>
        <w:t>UMTS</w:t>
      </w:r>
      <w:r w:rsidR="007F5E7F" w:rsidRPr="007F5E7F">
        <w:t>/</w:t>
      </w:r>
      <w:r w:rsidR="007F5E7F">
        <w:rPr>
          <w:lang w:val="en-US"/>
        </w:rPr>
        <w:t>LTE</w:t>
      </w:r>
      <w:r w:rsidR="007F5E7F" w:rsidRPr="007F5E7F">
        <w:t xml:space="preserve"> </w:t>
      </w:r>
      <w:r w:rsidR="007F5E7F">
        <w:t>одной страной, справа случай внедрения двумя странами)</w:t>
      </w:r>
    </w:p>
    <w:p w:rsidR="00324131" w:rsidRDefault="00324131" w:rsidP="00324131">
      <w:pPr>
        <w:ind w:firstLine="567"/>
        <w:rPr>
          <w:rStyle w:val="a7"/>
          <w:rFonts w:cs="Arial"/>
          <w:color w:val="auto"/>
          <w:u w:val="none"/>
        </w:rPr>
      </w:pPr>
    </w:p>
    <w:p w:rsidR="00324131" w:rsidRDefault="00324131" w:rsidP="00324131">
      <w:pPr>
        <w:ind w:firstLine="567"/>
        <w:rPr>
          <w:rStyle w:val="a7"/>
          <w:rFonts w:cs="Arial"/>
          <w:color w:val="auto"/>
          <w:u w:val="none"/>
        </w:rPr>
      </w:pPr>
    </w:p>
    <w:p w:rsidR="007F5E7F" w:rsidRDefault="007F5E7F" w:rsidP="00324131">
      <w:pPr>
        <w:ind w:firstLine="567"/>
        <w:rPr>
          <w:rStyle w:val="a7"/>
          <w:rFonts w:cs="Arial"/>
          <w:color w:val="auto"/>
          <w:u w:val="none"/>
        </w:rPr>
      </w:pPr>
      <w:r>
        <w:rPr>
          <w:rStyle w:val="a7"/>
          <w:rFonts w:cs="Arial"/>
          <w:color w:val="auto"/>
          <w:u w:val="none"/>
        </w:rPr>
        <w:t xml:space="preserve">Для лучшего понимания реализации такого подхода целесообразно привести расчеты, которые использовались для определения уровней в паритетных каналов. </w:t>
      </w:r>
    </w:p>
    <w:p w:rsidR="007F5E7F" w:rsidRPr="007F5E7F" w:rsidRDefault="007F5E7F" w:rsidP="007F5E7F">
      <w:pPr>
        <w:ind w:firstLine="567"/>
        <w:rPr>
          <w:rFonts w:cs="Arial"/>
        </w:rPr>
      </w:pPr>
      <w:r w:rsidRPr="007F5E7F">
        <w:rPr>
          <w:rFonts w:cs="Arial"/>
        </w:rPr>
        <w:t xml:space="preserve">По сравнению с технологией </w:t>
      </w:r>
      <w:r w:rsidRPr="007F5E7F">
        <w:rPr>
          <w:rFonts w:cs="Arial"/>
          <w:lang w:val="en-US"/>
        </w:rPr>
        <w:t>GSM</w:t>
      </w:r>
      <w:r w:rsidRPr="007F5E7F">
        <w:rPr>
          <w:rFonts w:cs="Arial"/>
        </w:rPr>
        <w:t xml:space="preserve">, требующей для своей работы отношение </w:t>
      </w:r>
      <w:r w:rsidRPr="007F5E7F">
        <w:rPr>
          <w:rFonts w:cs="Arial"/>
          <w:lang w:val="en-US"/>
        </w:rPr>
        <w:t>SINR</w:t>
      </w:r>
      <w:r w:rsidRPr="007F5E7F">
        <w:rPr>
          <w:rFonts w:cs="Arial"/>
        </w:rPr>
        <w:t xml:space="preserve"> порядка 9 дБ, современные технологии, в частности </w:t>
      </w:r>
      <w:r w:rsidRPr="007F5E7F">
        <w:rPr>
          <w:rFonts w:cs="Arial"/>
          <w:lang w:val="en-US"/>
        </w:rPr>
        <w:t>LTE</w:t>
      </w:r>
      <w:r w:rsidRPr="007F5E7F">
        <w:rPr>
          <w:rFonts w:cs="Arial"/>
        </w:rPr>
        <w:t xml:space="preserve">, могут работать при </w:t>
      </w:r>
      <w:r w:rsidRPr="007F5E7F">
        <w:rPr>
          <w:rFonts w:cs="Arial"/>
          <w:lang w:val="en-US"/>
        </w:rPr>
        <w:t>SINR</w:t>
      </w:r>
      <w:r w:rsidRPr="007F5E7F">
        <w:rPr>
          <w:rFonts w:cs="Arial"/>
        </w:rPr>
        <w:t xml:space="preserve"> порядка 0..-5 дБ в условиях существенных внутрисистемных помех, обусловленных единичным повторением частот. Внутрисистемные помехи в одночастотных сетях во многом идентичны помехам со стороны сетей на территории другого государства. И хотя оператор не имеет контроля над внешнесистемными помехами из другой сети, заложенная помехоустойчивость современных радиоинтерфейсов позволяет обеспечивать покрытие вдоль границы при некотором ухудшении пропускной способности. В этом случае требуется определить такие ограничения напряженности поля, которые обеспечивали бы нормальное покрытие вдоль границы, но не приводили бы к возникновению районов со значительными внешнесистемными помехами на территории соседнего государства. При этом возникновение некоторого малого числа таких помеховых ситуаций является приемлемым и решается путем увеличения уровней полезного сигнала в проблемных зонах. </w:t>
      </w:r>
    </w:p>
    <w:p w:rsidR="007F5E7F" w:rsidRPr="007F5E7F" w:rsidRDefault="007F5E7F" w:rsidP="007F5E7F">
      <w:pPr>
        <w:ind w:firstLine="567"/>
        <w:rPr>
          <w:rFonts w:cs="Arial"/>
        </w:rPr>
      </w:pPr>
      <w:r w:rsidRPr="007F5E7F">
        <w:rPr>
          <w:rFonts w:cs="Arial"/>
        </w:rPr>
        <w:t xml:space="preserve">При совмещении узкополосных сетей </w:t>
      </w:r>
      <w:r w:rsidRPr="007F5E7F">
        <w:rPr>
          <w:rFonts w:cs="Arial"/>
          <w:lang w:val="en-US"/>
        </w:rPr>
        <w:t>GSM</w:t>
      </w:r>
      <w:r w:rsidRPr="007F5E7F">
        <w:rPr>
          <w:rFonts w:cs="Arial"/>
        </w:rPr>
        <w:t xml:space="preserve"> и широкополосных сетей </w:t>
      </w:r>
      <w:r w:rsidRPr="007F5E7F">
        <w:rPr>
          <w:rFonts w:cs="Arial"/>
          <w:lang w:val="en-US"/>
        </w:rPr>
        <w:t>LTE</w:t>
      </w:r>
      <w:r w:rsidRPr="007F5E7F">
        <w:rPr>
          <w:rFonts w:cs="Arial"/>
        </w:rPr>
        <w:t>/</w:t>
      </w:r>
      <w:r w:rsidRPr="007F5E7F">
        <w:rPr>
          <w:rFonts w:cs="Arial"/>
          <w:lang w:val="en-US"/>
        </w:rPr>
        <w:t>UMTS</w:t>
      </w:r>
      <w:r w:rsidRPr="007F5E7F">
        <w:rPr>
          <w:rFonts w:cs="Arial"/>
        </w:rPr>
        <w:t xml:space="preserve"> по разные стороны границы помеховая ситуация отличается от случая одночастотной сети. Тем не менее, помехоустойчивые системы </w:t>
      </w:r>
      <w:r w:rsidRPr="007F5E7F">
        <w:rPr>
          <w:rFonts w:cs="Arial"/>
          <w:lang w:val="en-US"/>
        </w:rPr>
        <w:t>LTE</w:t>
      </w:r>
      <w:r w:rsidRPr="007F5E7F">
        <w:rPr>
          <w:rFonts w:cs="Arial"/>
        </w:rPr>
        <w:t>/</w:t>
      </w:r>
      <w:r w:rsidRPr="007F5E7F">
        <w:rPr>
          <w:rFonts w:cs="Arial"/>
          <w:lang w:val="en-US"/>
        </w:rPr>
        <w:t>UMTS</w:t>
      </w:r>
      <w:r w:rsidRPr="007F5E7F">
        <w:rPr>
          <w:rFonts w:cs="Arial"/>
        </w:rPr>
        <w:t xml:space="preserve"> могут работать в присутствии сравнительно мощных узкополосных помех от сетей </w:t>
      </w:r>
      <w:r w:rsidRPr="007F5E7F">
        <w:rPr>
          <w:rFonts w:cs="Arial"/>
          <w:lang w:val="en-US"/>
        </w:rPr>
        <w:t>GSM</w:t>
      </w:r>
      <w:r w:rsidRPr="007F5E7F">
        <w:rPr>
          <w:rFonts w:cs="Arial"/>
        </w:rPr>
        <w:t xml:space="preserve"> при некоторой потере емкости. Сети же </w:t>
      </w:r>
      <w:r w:rsidRPr="007F5E7F">
        <w:rPr>
          <w:rFonts w:cs="Arial"/>
          <w:lang w:val="en-US"/>
        </w:rPr>
        <w:t>GSM</w:t>
      </w:r>
      <w:r w:rsidRPr="007F5E7F">
        <w:rPr>
          <w:rFonts w:cs="Arial"/>
        </w:rPr>
        <w:t xml:space="preserve"> также могут обеспечивать покрытие в приграничных районах в присутствии не очень мощных широкополосных помех от сетей </w:t>
      </w:r>
      <w:r w:rsidRPr="007F5E7F">
        <w:rPr>
          <w:rFonts w:cs="Arial"/>
          <w:lang w:val="en-US"/>
        </w:rPr>
        <w:t>LTE</w:t>
      </w:r>
      <w:r w:rsidRPr="007F5E7F">
        <w:rPr>
          <w:rFonts w:cs="Arial"/>
        </w:rPr>
        <w:t>/</w:t>
      </w:r>
      <w:r w:rsidRPr="007F5E7F">
        <w:rPr>
          <w:rFonts w:cs="Arial"/>
          <w:lang w:val="en-US"/>
        </w:rPr>
        <w:t>UMTS</w:t>
      </w:r>
      <w:r w:rsidRPr="007F5E7F">
        <w:rPr>
          <w:rFonts w:cs="Arial"/>
        </w:rPr>
        <w:t xml:space="preserve">, за счет узкополосности сигнала </w:t>
      </w:r>
      <w:r w:rsidRPr="007F5E7F">
        <w:rPr>
          <w:rFonts w:cs="Arial"/>
          <w:lang w:val="en-US"/>
        </w:rPr>
        <w:t>GSM</w:t>
      </w:r>
      <w:r w:rsidRPr="007F5E7F">
        <w:rPr>
          <w:rFonts w:cs="Arial"/>
        </w:rPr>
        <w:t xml:space="preserve"> и фильтрации большей части мощности помехового сигнала. В этом случае определение приемлемых уровней напряженности становится еще более важной задачей, требующей сохранения работоспособности сетей </w:t>
      </w:r>
      <w:r w:rsidRPr="007F5E7F">
        <w:rPr>
          <w:rFonts w:cs="Arial"/>
          <w:lang w:val="en-US"/>
        </w:rPr>
        <w:t>GSM</w:t>
      </w:r>
      <w:r w:rsidRPr="007F5E7F">
        <w:rPr>
          <w:rFonts w:cs="Arial"/>
        </w:rPr>
        <w:t xml:space="preserve">. Несмотря на многообразие технологий и вариантов развертывания сетей сотовой подвижной связи, для обеспечения </w:t>
      </w:r>
      <w:r w:rsidRPr="007F5E7F">
        <w:rPr>
          <w:rFonts w:cs="Arial"/>
        </w:rPr>
        <w:lastRenderedPageBreak/>
        <w:t xml:space="preserve">вышеописанного паритетного использования спектра во всех возможных случаях требуется определение уровней напряженности, решающих задачи покрытия для ряда ситуаций (сценариев): </w:t>
      </w:r>
      <w:r w:rsidRPr="007F5E7F">
        <w:rPr>
          <w:rFonts w:cs="Arial"/>
          <w:lang w:val="en-US"/>
        </w:rPr>
        <w:t>UMTS</w:t>
      </w:r>
      <w:r w:rsidRPr="007F5E7F">
        <w:rPr>
          <w:rFonts w:cs="Arial"/>
        </w:rPr>
        <w:t>-</w:t>
      </w:r>
      <w:r w:rsidRPr="007F5E7F">
        <w:rPr>
          <w:rFonts w:cs="Arial"/>
          <w:lang w:val="en-US"/>
        </w:rPr>
        <w:t>UMTS</w:t>
      </w:r>
      <w:r w:rsidRPr="007F5E7F">
        <w:rPr>
          <w:rFonts w:cs="Arial"/>
        </w:rPr>
        <w:t xml:space="preserve">, </w:t>
      </w:r>
      <w:r w:rsidRPr="007F5E7F">
        <w:rPr>
          <w:rFonts w:cs="Arial"/>
          <w:lang w:val="en-US"/>
        </w:rPr>
        <w:t>LTE</w:t>
      </w:r>
      <w:r w:rsidRPr="007F5E7F">
        <w:rPr>
          <w:rFonts w:cs="Arial"/>
        </w:rPr>
        <w:t>-</w:t>
      </w:r>
      <w:r w:rsidRPr="007F5E7F">
        <w:rPr>
          <w:rFonts w:cs="Arial"/>
          <w:lang w:val="en-US"/>
        </w:rPr>
        <w:t>LTE</w:t>
      </w:r>
      <w:r w:rsidRPr="007F5E7F">
        <w:rPr>
          <w:rFonts w:cs="Arial"/>
        </w:rPr>
        <w:t xml:space="preserve">, </w:t>
      </w:r>
      <w:r w:rsidRPr="007F5E7F">
        <w:rPr>
          <w:rFonts w:cs="Arial"/>
          <w:lang w:val="en-US"/>
        </w:rPr>
        <w:t>UMTS</w:t>
      </w:r>
      <w:r w:rsidRPr="007F5E7F">
        <w:rPr>
          <w:rFonts w:cs="Arial"/>
        </w:rPr>
        <w:t>-</w:t>
      </w:r>
      <w:r w:rsidRPr="007F5E7F">
        <w:rPr>
          <w:rFonts w:cs="Arial"/>
          <w:lang w:val="en-US"/>
        </w:rPr>
        <w:t>GSM</w:t>
      </w:r>
      <w:r w:rsidRPr="007F5E7F">
        <w:rPr>
          <w:rFonts w:cs="Arial"/>
        </w:rPr>
        <w:t xml:space="preserve">, </w:t>
      </w:r>
      <w:r w:rsidRPr="007F5E7F">
        <w:rPr>
          <w:rFonts w:cs="Arial"/>
          <w:lang w:val="en-US"/>
        </w:rPr>
        <w:t>LTE</w:t>
      </w:r>
      <w:r w:rsidRPr="007F5E7F">
        <w:rPr>
          <w:rFonts w:cs="Arial"/>
        </w:rPr>
        <w:t>-</w:t>
      </w:r>
      <w:r w:rsidRPr="007F5E7F">
        <w:rPr>
          <w:rFonts w:cs="Arial"/>
          <w:lang w:val="en-US"/>
        </w:rPr>
        <w:t>GSM</w:t>
      </w:r>
      <w:r w:rsidRPr="007F5E7F">
        <w:rPr>
          <w:rFonts w:cs="Arial"/>
        </w:rPr>
        <w:t xml:space="preserve">, </w:t>
      </w:r>
      <w:r w:rsidRPr="007F5E7F">
        <w:rPr>
          <w:rFonts w:cs="Arial"/>
          <w:lang w:val="en-US"/>
        </w:rPr>
        <w:t>UMTS</w:t>
      </w:r>
      <w:r w:rsidRPr="007F5E7F">
        <w:rPr>
          <w:rFonts w:cs="Arial"/>
        </w:rPr>
        <w:t>-</w:t>
      </w:r>
      <w:r w:rsidRPr="007F5E7F">
        <w:rPr>
          <w:rFonts w:cs="Arial"/>
          <w:lang w:val="en-US"/>
        </w:rPr>
        <w:t>LTE</w:t>
      </w:r>
      <w:r w:rsidRPr="007F5E7F">
        <w:rPr>
          <w:rFonts w:cs="Arial"/>
        </w:rPr>
        <w:t xml:space="preserve">. </w:t>
      </w:r>
    </w:p>
    <w:p w:rsidR="007F5E7F" w:rsidRPr="007F5E7F" w:rsidRDefault="007F5E7F" w:rsidP="007F5E7F">
      <w:pPr>
        <w:ind w:firstLine="567"/>
        <w:rPr>
          <w:rFonts w:cs="Arial"/>
        </w:rPr>
      </w:pPr>
      <w:r w:rsidRPr="007F5E7F">
        <w:rPr>
          <w:rFonts w:cs="Arial"/>
          <w:bCs/>
        </w:rPr>
        <w:t>Для обеспечения равнозначного покрытия сетями сотовой связи различных стандартов, для которых невозможно определение предпочтительных или непредпочтительных каналов, необходимо задать условия, обеспечивающие нормальное функционирование обеих систем по разные стороны границы. Так как разные стандарты используют различные метрики для оценки качества обслуживания в зоне покрытия, для разработки единого технологически нейтрального подхода было предложено использовать основополагающую формулу Шеннона:</w:t>
      </w:r>
    </w:p>
    <w:p w:rsidR="007F5E7F" w:rsidRPr="007F5E7F" w:rsidRDefault="007F5E7F" w:rsidP="007F5E7F">
      <w:pPr>
        <w:ind w:firstLine="567"/>
        <w:rPr>
          <w:rFonts w:cs="Arial"/>
        </w:rPr>
      </w:pPr>
      <w:r w:rsidRPr="007F5E7F">
        <w:rPr>
          <w:rFonts w:cs="Arial"/>
          <w:lang w:val="en-GB"/>
        </w:rPr>
        <w:object w:dxaOrig="1780" w:dyaOrig="760">
          <v:shape id="_x0000_i1027" type="#_x0000_t75" style="width:101.25pt;height:39pt" o:ole="" o:bordertopcolor="this" o:borderleftcolor="this" o:borderbottomcolor="this" o:borderrightcolor="this">
            <v:imagedata r:id="rId20" o:title=""/>
            <w10:bordertop type="single" width="12"/>
            <w10:borderleft type="single" width="12"/>
            <w10:borderbottom type="single" width="12"/>
            <w10:borderright type="single" width="12"/>
          </v:shape>
          <o:OLEObject Type="Embed" ProgID="Equation.3" ShapeID="_x0000_i1027" DrawAspect="Content" ObjectID="_1491218859" r:id="rId21"/>
        </w:object>
      </w:r>
      <w:r w:rsidRPr="007F5E7F">
        <w:rPr>
          <w:rFonts w:cs="Arial"/>
        </w:rPr>
        <w:tab/>
        <w:t>(1)</w:t>
      </w:r>
    </w:p>
    <w:p w:rsidR="007F5E7F" w:rsidRPr="007F5E7F" w:rsidRDefault="007F5E7F" w:rsidP="007F5E7F">
      <w:pPr>
        <w:ind w:firstLine="567"/>
        <w:rPr>
          <w:rFonts w:cs="Arial"/>
        </w:rPr>
      </w:pPr>
      <w:r w:rsidRPr="007F5E7F">
        <w:rPr>
          <w:rFonts w:cs="Arial"/>
        </w:rPr>
        <w:t xml:space="preserve">где </w:t>
      </w:r>
    </w:p>
    <w:p w:rsidR="007F5E7F" w:rsidRPr="007F5E7F" w:rsidRDefault="007F5E7F" w:rsidP="007F5E7F">
      <w:pPr>
        <w:ind w:firstLine="567"/>
        <w:rPr>
          <w:rFonts w:cs="Arial"/>
        </w:rPr>
      </w:pPr>
      <w:r w:rsidRPr="007F5E7F">
        <w:rPr>
          <w:rFonts w:cs="Arial"/>
          <w:lang w:val="en-GB"/>
        </w:rPr>
        <w:t>C</w:t>
      </w:r>
      <w:r w:rsidRPr="007F5E7F">
        <w:rPr>
          <w:rFonts w:cs="Arial"/>
        </w:rPr>
        <w:t xml:space="preserve"> = скорость передачи данных(бит/с)</w:t>
      </w:r>
    </w:p>
    <w:p w:rsidR="007F5E7F" w:rsidRPr="007F5E7F" w:rsidRDefault="007F5E7F" w:rsidP="007F5E7F">
      <w:pPr>
        <w:ind w:firstLine="567"/>
        <w:rPr>
          <w:rFonts w:cs="Arial"/>
        </w:rPr>
      </w:pPr>
      <w:r w:rsidRPr="007F5E7F">
        <w:rPr>
          <w:rFonts w:cs="Arial"/>
          <w:lang w:val="en-GB"/>
        </w:rPr>
        <w:t>B</w:t>
      </w:r>
      <w:r w:rsidRPr="007F5E7F">
        <w:rPr>
          <w:rFonts w:cs="Arial"/>
        </w:rPr>
        <w:t xml:space="preserve"> = ширина полосы пропускания (Гц)</w:t>
      </w:r>
    </w:p>
    <w:p w:rsidR="007F5E7F" w:rsidRPr="007F5E7F" w:rsidRDefault="007F5E7F" w:rsidP="007F5E7F">
      <w:pPr>
        <w:ind w:firstLine="567"/>
        <w:rPr>
          <w:rFonts w:cs="Arial"/>
        </w:rPr>
      </w:pPr>
      <w:r w:rsidRPr="007F5E7F">
        <w:rPr>
          <w:rFonts w:cs="Arial"/>
          <w:lang w:val="en-GB"/>
        </w:rPr>
        <w:t>P</w:t>
      </w:r>
      <w:r w:rsidRPr="007F5E7F">
        <w:rPr>
          <w:rFonts w:cs="Arial"/>
          <w:vertAlign w:val="subscript"/>
          <w:lang w:val="en-GB"/>
        </w:rPr>
        <w:t>C</w:t>
      </w:r>
      <w:r w:rsidRPr="007F5E7F">
        <w:rPr>
          <w:rFonts w:cs="Arial"/>
        </w:rPr>
        <w:t xml:space="preserve"> = мощность сигнала</w:t>
      </w:r>
    </w:p>
    <w:p w:rsidR="007F5E7F" w:rsidRPr="007F5E7F" w:rsidRDefault="007F5E7F" w:rsidP="007F5E7F">
      <w:pPr>
        <w:ind w:firstLine="567"/>
        <w:rPr>
          <w:rFonts w:cs="Arial"/>
        </w:rPr>
      </w:pPr>
      <w:r w:rsidRPr="007F5E7F">
        <w:rPr>
          <w:rFonts w:cs="Arial"/>
          <w:lang w:val="en-GB"/>
        </w:rPr>
        <w:t>P</w:t>
      </w:r>
      <w:r w:rsidRPr="007F5E7F">
        <w:rPr>
          <w:rFonts w:cs="Arial"/>
          <w:vertAlign w:val="subscript"/>
          <w:lang w:val="en-GB"/>
        </w:rPr>
        <w:t>I</w:t>
      </w:r>
      <w:r w:rsidRPr="007F5E7F">
        <w:rPr>
          <w:rFonts w:cs="Arial"/>
        </w:rPr>
        <w:t xml:space="preserve"> = мощность помехи</w:t>
      </w:r>
    </w:p>
    <w:p w:rsidR="007F5E7F" w:rsidRPr="007F5E7F" w:rsidRDefault="007F5E7F" w:rsidP="007F5E7F">
      <w:pPr>
        <w:ind w:firstLine="567"/>
        <w:rPr>
          <w:rFonts w:cs="Arial"/>
          <w:b/>
          <w:bCs/>
        </w:rPr>
      </w:pPr>
      <w:r w:rsidRPr="007F5E7F">
        <w:rPr>
          <w:rFonts w:cs="Arial"/>
        </w:rPr>
        <w:t>Уравнение 1 в равной степени относится ко всем стандартам сотовой подвижной связи. Скорость передачи данных в формуле Шеннона - это общая пропускная способность радиоинтерфейса. Снижение данной пропускной способности за счет служебной информации и помехоустойчивого кодирования индивидуально для каждого стандарта. Тем не менее, служебная информация служит для более эффективной передачи полезной информации примерно одинаково. Таким образом, используя формулу Шеннона, можно пренебречь конкретной реализацией радиоинтерфейса. Если две различные системы сотовой связи функционируют с разных сторон границы на одной и той же частоте, то их равные возможности доступа к радиочастотному спектру могут быть определены как равная пропускная способность согласно формуле Шеннона</w:t>
      </w:r>
    </w:p>
    <w:p w:rsidR="007F5E7F" w:rsidRPr="007F5E7F" w:rsidRDefault="007F5E7F" w:rsidP="007F5E7F">
      <w:pPr>
        <w:ind w:firstLine="567"/>
        <w:rPr>
          <w:rFonts w:cs="Arial"/>
        </w:rPr>
      </w:pPr>
      <w:r w:rsidRPr="007F5E7F">
        <w:rPr>
          <w:rFonts w:cs="Arial"/>
        </w:rPr>
        <w:t xml:space="preserve">Для практического вычисления технологически нейтральных пороговых уровней напряженности поля на границе необходимо задаться некоторой эталонной полосой пропускания </w:t>
      </w:r>
      <w:r w:rsidRPr="007F5E7F">
        <w:rPr>
          <w:rFonts w:cs="Arial"/>
          <w:lang w:val="en-US"/>
        </w:rPr>
        <w:t>B</w:t>
      </w:r>
      <w:r w:rsidRPr="007F5E7F">
        <w:rPr>
          <w:rFonts w:cs="Arial"/>
        </w:rPr>
        <w:t>, которая могла бы использоваться для расчета пропускной способности как узкополосных, так и широкополосных систем. Наиболее универсальной шириной канала, используемой для современных технологий, является ширина канала 5 МГц. Таким образом, предлагается нормировать уровни полезного и помеховых сигналов в формуле Шеннона к полосе 5 МГц.</w:t>
      </w:r>
    </w:p>
    <w:p w:rsidR="007F5E7F" w:rsidRPr="007F5E7F" w:rsidRDefault="007F5E7F" w:rsidP="007F5E7F">
      <w:pPr>
        <w:ind w:firstLine="567"/>
        <w:rPr>
          <w:rFonts w:cs="Arial"/>
        </w:rPr>
      </w:pPr>
      <w:r w:rsidRPr="007F5E7F">
        <w:rPr>
          <w:rFonts w:cs="Arial"/>
        </w:rPr>
        <w:t xml:space="preserve">Если </w:t>
      </w:r>
      <w:r w:rsidRPr="007F5E7F">
        <w:rPr>
          <w:rFonts w:cs="Arial"/>
          <w:lang w:val="en-GB"/>
        </w:rPr>
        <w:t>P</w:t>
      </w:r>
      <w:r w:rsidRPr="007F5E7F">
        <w:rPr>
          <w:rFonts w:cs="Arial"/>
          <w:vertAlign w:val="subscript"/>
          <w:lang w:val="en-GB"/>
        </w:rPr>
        <w:t>C</w:t>
      </w:r>
      <w:r w:rsidRPr="007F5E7F">
        <w:rPr>
          <w:rFonts w:cs="Arial"/>
          <w:vertAlign w:val="subscript"/>
        </w:rPr>
        <w:t xml:space="preserve"> </w:t>
      </w:r>
      <w:r w:rsidRPr="007F5E7F">
        <w:rPr>
          <w:rFonts w:cs="Arial"/>
        </w:rPr>
        <w:t xml:space="preserve">и </w:t>
      </w:r>
      <w:r w:rsidRPr="007F5E7F">
        <w:rPr>
          <w:rFonts w:cs="Arial"/>
          <w:lang w:val="en-GB"/>
        </w:rPr>
        <w:t>P</w:t>
      </w:r>
      <w:r w:rsidRPr="007F5E7F">
        <w:rPr>
          <w:rFonts w:cs="Arial"/>
          <w:vertAlign w:val="subscript"/>
          <w:lang w:val="en-GB"/>
        </w:rPr>
        <w:t>I</w:t>
      </w:r>
      <w:r w:rsidRPr="007F5E7F">
        <w:rPr>
          <w:rFonts w:cs="Arial"/>
          <w:vertAlign w:val="subscript"/>
        </w:rPr>
        <w:t xml:space="preserve"> </w:t>
      </w:r>
      <w:r w:rsidRPr="007F5E7F">
        <w:rPr>
          <w:rFonts w:cs="Arial"/>
        </w:rPr>
        <w:t xml:space="preserve">имеют одинаковое значение на границе, это значит, что две БС по разные стороны границы создают одинаковую напряженность поля во всем блоке 5 МГц, следовательно, обе системы могут передавать данные со скоростью </w:t>
      </w:r>
      <w:r w:rsidRPr="007F5E7F">
        <w:rPr>
          <w:rFonts w:cs="Arial"/>
          <w:lang w:val="en-GB"/>
        </w:rPr>
        <w:object w:dxaOrig="3100" w:dyaOrig="340">
          <v:shape id="_x0000_i1028" type="#_x0000_t75" style="width:154.5pt;height:18.75pt" o:ole="">
            <v:imagedata r:id="rId22" o:title=""/>
          </v:shape>
          <o:OLEObject Type="Embed" ProgID="Equation.3" ShapeID="_x0000_i1028" DrawAspect="Content" ObjectID="_1491218860" r:id="rId23"/>
        </w:object>
      </w:r>
      <w:r w:rsidRPr="007F5E7F">
        <w:rPr>
          <w:rFonts w:cs="Arial"/>
        </w:rPr>
        <w:t xml:space="preserve">минус влияние эффектов замираний. Так как распространяющиеся радиоволны испытывают флюктуации в виде логнормальных замираний, то указанная пропускная способность будет наблюдаться только в 50% случаев. Переходя к вероятности обслуживания на краю зоне обслуживания, нормируемой, например, с вероятностью выполнения 85%, необходимо предусмотреть запас на замирание отношения </w:t>
      </w:r>
      <w:r w:rsidRPr="007F5E7F">
        <w:rPr>
          <w:rFonts w:cs="Arial"/>
          <w:lang w:val="en-US"/>
        </w:rPr>
        <w:t>C</w:t>
      </w:r>
      <w:r w:rsidRPr="007F5E7F">
        <w:rPr>
          <w:rFonts w:cs="Arial"/>
        </w:rPr>
        <w:t>/</w:t>
      </w:r>
      <w:r w:rsidRPr="007F5E7F">
        <w:rPr>
          <w:rFonts w:cs="Arial"/>
          <w:lang w:val="en-US"/>
        </w:rPr>
        <w:t>I</w:t>
      </w:r>
      <w:r w:rsidRPr="007F5E7F">
        <w:rPr>
          <w:rFonts w:cs="Arial"/>
        </w:rPr>
        <w:t xml:space="preserve"> в формуле Шеннона. Так для диапазонов 900 МГц и 1800 МГц запас на замирания для выполнения отношения </w:t>
      </w:r>
      <w:r w:rsidRPr="007F5E7F">
        <w:rPr>
          <w:rFonts w:cs="Arial"/>
          <w:lang w:val="en-US"/>
        </w:rPr>
        <w:t>C</w:t>
      </w:r>
      <w:r w:rsidRPr="007F5E7F">
        <w:rPr>
          <w:rFonts w:cs="Arial"/>
        </w:rPr>
        <w:t>/</w:t>
      </w:r>
      <w:r w:rsidRPr="007F5E7F">
        <w:rPr>
          <w:rFonts w:cs="Arial"/>
          <w:lang w:val="en-US"/>
        </w:rPr>
        <w:t>I</w:t>
      </w:r>
      <w:r w:rsidRPr="007F5E7F">
        <w:rPr>
          <w:rFonts w:cs="Arial"/>
        </w:rPr>
        <w:t xml:space="preserve"> в 85% случаев может быть оценен как 15 дБ или коэффициент 1/32. При подстановке данного отношения </w:t>
      </w:r>
      <w:r w:rsidRPr="007F5E7F">
        <w:rPr>
          <w:rFonts w:cs="Arial"/>
          <w:lang w:val="en-US"/>
        </w:rPr>
        <w:t>C</w:t>
      </w:r>
      <w:r w:rsidRPr="007F5E7F">
        <w:rPr>
          <w:rFonts w:cs="Arial"/>
        </w:rPr>
        <w:t>/</w:t>
      </w:r>
      <w:r w:rsidRPr="007F5E7F">
        <w:rPr>
          <w:rFonts w:cs="Arial"/>
          <w:lang w:val="en-US"/>
        </w:rPr>
        <w:t>I</w:t>
      </w:r>
      <w:r w:rsidRPr="007F5E7F">
        <w:rPr>
          <w:rFonts w:cs="Arial"/>
        </w:rPr>
        <w:t xml:space="preserve"> в формулу Шеннона это даст примерно до 222 кбит/с. Т.е. при средней скорости порядка 5 Мбит/с обе системы будут получать гарантированную скорость порядка 0.2 Мбит/с.</w:t>
      </w:r>
    </w:p>
    <w:p w:rsidR="007F5E7F" w:rsidRPr="007F5E7F" w:rsidRDefault="007F5E7F" w:rsidP="007F5E7F">
      <w:pPr>
        <w:ind w:firstLine="567"/>
        <w:rPr>
          <w:rFonts w:cs="Arial"/>
        </w:rPr>
      </w:pPr>
      <w:r w:rsidRPr="007F5E7F">
        <w:rPr>
          <w:rFonts w:cs="Arial"/>
        </w:rPr>
        <w:lastRenderedPageBreak/>
        <w:t xml:space="preserve">Данные выводы справедливы в тех случаях, когда уровни мощности </w:t>
      </w:r>
      <w:r w:rsidRPr="007F5E7F">
        <w:rPr>
          <w:rFonts w:cs="Arial"/>
          <w:lang w:val="en-GB"/>
        </w:rPr>
        <w:t>P</w:t>
      </w:r>
      <w:r w:rsidRPr="007F5E7F">
        <w:rPr>
          <w:rFonts w:cs="Arial"/>
          <w:vertAlign w:val="subscript"/>
          <w:lang w:val="en-GB"/>
        </w:rPr>
        <w:t>C</w:t>
      </w:r>
      <w:r w:rsidRPr="007F5E7F">
        <w:rPr>
          <w:rFonts w:cs="Arial"/>
        </w:rPr>
        <w:t xml:space="preserve"> и </w:t>
      </w:r>
      <w:r w:rsidRPr="007F5E7F">
        <w:rPr>
          <w:rFonts w:cs="Arial"/>
          <w:lang w:val="en-GB"/>
        </w:rPr>
        <w:t>P</w:t>
      </w:r>
      <w:r w:rsidRPr="007F5E7F">
        <w:rPr>
          <w:rFonts w:cs="Arial"/>
          <w:vertAlign w:val="subscript"/>
          <w:lang w:val="en-GB"/>
        </w:rPr>
        <w:t>I</w:t>
      </w:r>
      <w:r w:rsidRPr="007F5E7F">
        <w:rPr>
          <w:rFonts w:cs="Arial"/>
        </w:rPr>
        <w:t xml:space="preserve"> и/или уровни напряженности поля на границе значительно больше, чем уровень теплового шума, т.е. когда они превышают уровень чувствительности 15 дБ – 20 дБ с учетом запаса на замирания. Исходя из вышеуказанных зависимостей, предлагается определять уровни напряженности поля на границе на основе следующих выражений:</w:t>
      </w:r>
    </w:p>
    <w:p w:rsidR="007F5E7F" w:rsidRPr="007F5E7F" w:rsidRDefault="007F5E7F" w:rsidP="007F5E7F">
      <w:pPr>
        <w:ind w:firstLine="567"/>
        <w:rPr>
          <w:rFonts w:cs="Arial"/>
        </w:rPr>
      </w:pPr>
      <w:r w:rsidRPr="007F5E7F">
        <w:rPr>
          <w:rFonts w:cs="Arial"/>
        </w:rPr>
        <w:object w:dxaOrig="4099" w:dyaOrig="360">
          <v:shape id="_x0000_i1029" type="#_x0000_t75" style="width:205.5pt;height:18.75pt" o:ole="">
            <v:imagedata r:id="rId24" o:title=""/>
          </v:shape>
          <o:OLEObject Type="Embed" ProgID="Equation.3" ShapeID="_x0000_i1029" DrawAspect="Content" ObjectID="_1491218861" r:id="rId25"/>
        </w:object>
      </w:r>
      <w:r w:rsidRPr="007F5E7F">
        <w:rPr>
          <w:rFonts w:cs="Arial"/>
        </w:rPr>
        <w:tab/>
        <w:t>(2)</w:t>
      </w:r>
    </w:p>
    <w:p w:rsidR="007F5E7F" w:rsidRPr="007F5E7F" w:rsidRDefault="007F5E7F" w:rsidP="007F5E7F">
      <w:pPr>
        <w:ind w:firstLine="567"/>
        <w:rPr>
          <w:rFonts w:cs="Arial"/>
        </w:rPr>
      </w:pPr>
      <w:r w:rsidRPr="007F5E7F">
        <w:rPr>
          <w:rFonts w:cs="Arial"/>
        </w:rPr>
        <w:object w:dxaOrig="6860" w:dyaOrig="360">
          <v:shape id="_x0000_i1030" type="#_x0000_t75" style="width:343.5pt;height:18.75pt" o:ole="">
            <v:imagedata r:id="rId26" o:title=""/>
          </v:shape>
          <o:OLEObject Type="Embed" ProgID="Equation.3" ShapeID="_x0000_i1030" DrawAspect="Content" ObjectID="_1491218862" r:id="rId27"/>
        </w:object>
      </w:r>
      <w:r w:rsidRPr="007F5E7F">
        <w:rPr>
          <w:rFonts w:cs="Arial"/>
        </w:rPr>
        <w:t xml:space="preserve">     </w:t>
      </w:r>
      <w:r w:rsidRPr="007F5E7F">
        <w:rPr>
          <w:rFonts w:cs="Arial"/>
        </w:rPr>
        <w:tab/>
      </w:r>
      <w:r w:rsidRPr="007F5E7F">
        <w:rPr>
          <w:rFonts w:cs="Arial"/>
        </w:rPr>
        <w:tab/>
        <w:t>(3)</w:t>
      </w:r>
    </w:p>
    <w:p w:rsidR="007F5E7F" w:rsidRPr="007F5E7F" w:rsidRDefault="007F5E7F" w:rsidP="007F5E7F">
      <w:pPr>
        <w:ind w:firstLine="567"/>
        <w:rPr>
          <w:rFonts w:cs="Arial"/>
        </w:rPr>
      </w:pPr>
      <w:r w:rsidRPr="007F5E7F">
        <w:rPr>
          <w:rFonts w:cs="Arial"/>
        </w:rPr>
        <w:object w:dxaOrig="4440" w:dyaOrig="340">
          <v:shape id="_x0000_i1031" type="#_x0000_t75" style="width:222pt;height:18.75pt" o:ole="">
            <v:imagedata r:id="rId28" o:title=""/>
          </v:shape>
          <o:OLEObject Type="Embed" ProgID="Equation.3" ShapeID="_x0000_i1031" DrawAspect="Content" ObjectID="_1491218863" r:id="rId29"/>
        </w:object>
      </w:r>
      <w:r w:rsidRPr="007F5E7F">
        <w:rPr>
          <w:rFonts w:cs="Arial"/>
        </w:rPr>
        <w:tab/>
        <w:t xml:space="preserve"> (4)</w:t>
      </w:r>
    </w:p>
    <w:p w:rsidR="007F5E7F" w:rsidRPr="007F5E7F" w:rsidRDefault="007F5E7F" w:rsidP="007F5E7F">
      <w:pPr>
        <w:ind w:firstLine="567"/>
        <w:rPr>
          <w:rFonts w:cs="Arial"/>
        </w:rPr>
      </w:pPr>
      <w:r w:rsidRPr="007F5E7F">
        <w:rPr>
          <w:rFonts w:cs="Arial"/>
        </w:rPr>
        <w:t>где</w:t>
      </w:r>
    </w:p>
    <w:p w:rsidR="007F5E7F" w:rsidRPr="007F5E7F" w:rsidRDefault="007F5E7F" w:rsidP="007F5E7F">
      <w:pPr>
        <w:ind w:firstLine="567"/>
        <w:rPr>
          <w:rFonts w:cs="Arial"/>
        </w:rPr>
      </w:pPr>
      <w:r w:rsidRPr="007F5E7F">
        <w:rPr>
          <w:rFonts w:cs="Arial"/>
          <w:lang w:val="en-GB"/>
        </w:rPr>
        <w:t>F</w:t>
      </w:r>
      <w:r w:rsidRPr="007F5E7F">
        <w:rPr>
          <w:rFonts w:cs="Arial"/>
          <w:vertAlign w:val="subscript"/>
          <w:lang w:val="en-GB"/>
        </w:rPr>
        <w:t>limit</w:t>
      </w:r>
      <w:r w:rsidRPr="007F5E7F">
        <w:rPr>
          <w:rFonts w:cs="Arial"/>
        </w:rPr>
        <w:t xml:space="preserve"> = пороговое значение напряженности поля на границе</w:t>
      </w:r>
    </w:p>
    <w:p w:rsidR="007F5E7F" w:rsidRPr="007F5E7F" w:rsidRDefault="007F5E7F" w:rsidP="007F5E7F">
      <w:pPr>
        <w:ind w:firstLine="567"/>
        <w:rPr>
          <w:rFonts w:cs="Arial"/>
        </w:rPr>
      </w:pPr>
      <w:r w:rsidRPr="007F5E7F">
        <w:rPr>
          <w:rFonts w:cs="Arial"/>
          <w:lang w:val="en-GB"/>
        </w:rPr>
        <w:t>F</w:t>
      </w:r>
      <w:r w:rsidRPr="007F5E7F">
        <w:rPr>
          <w:rFonts w:cs="Arial"/>
          <w:vertAlign w:val="subscript"/>
          <w:lang w:val="en-GB"/>
        </w:rPr>
        <w:t>min</w:t>
      </w:r>
      <w:r w:rsidRPr="007F5E7F">
        <w:rPr>
          <w:rFonts w:cs="Arial"/>
        </w:rPr>
        <w:t xml:space="preserve"> = минимальная напряженность поля для установления связи</w:t>
      </w:r>
    </w:p>
    <w:p w:rsidR="007F5E7F" w:rsidRPr="007F5E7F" w:rsidRDefault="007F5E7F" w:rsidP="007F5E7F">
      <w:pPr>
        <w:ind w:firstLine="567"/>
        <w:rPr>
          <w:rFonts w:cs="Arial"/>
        </w:rPr>
      </w:pPr>
      <w:r w:rsidRPr="007F5E7F">
        <w:rPr>
          <w:rFonts w:cs="Arial"/>
          <w:lang w:val="en-GB"/>
        </w:rPr>
        <w:t>pr</w:t>
      </w:r>
      <w:r w:rsidRPr="007F5E7F">
        <w:rPr>
          <w:rFonts w:cs="Arial"/>
          <w:vertAlign w:val="subscript"/>
          <w:lang w:val="en-GB"/>
        </w:rPr>
        <w:t>min</w:t>
      </w:r>
      <w:r w:rsidRPr="007F5E7F">
        <w:rPr>
          <w:rFonts w:cs="Arial"/>
        </w:rPr>
        <w:t xml:space="preserve"> = минимальная входная мощность</w:t>
      </w:r>
    </w:p>
    <w:p w:rsidR="007F5E7F" w:rsidRPr="007F5E7F" w:rsidRDefault="007F5E7F" w:rsidP="007F5E7F">
      <w:pPr>
        <w:ind w:firstLine="567"/>
        <w:rPr>
          <w:rFonts w:cs="Arial"/>
        </w:rPr>
      </w:pPr>
      <w:r w:rsidRPr="007F5E7F">
        <w:rPr>
          <w:rFonts w:cs="Arial"/>
          <w:lang w:val="en-GB"/>
        </w:rPr>
        <w:t>f</w:t>
      </w:r>
      <w:r w:rsidRPr="007F5E7F">
        <w:rPr>
          <w:rFonts w:cs="Arial"/>
        </w:rPr>
        <w:t xml:space="preserve"> = частота несущей [например 1800 МГц или 900 МГц]</w:t>
      </w:r>
    </w:p>
    <w:p w:rsidR="007F5E7F" w:rsidRPr="007F5E7F" w:rsidRDefault="007F5E7F" w:rsidP="007F5E7F">
      <w:pPr>
        <w:ind w:firstLine="567"/>
        <w:rPr>
          <w:rFonts w:cs="Arial"/>
        </w:rPr>
      </w:pPr>
      <w:r w:rsidRPr="007F5E7F">
        <w:rPr>
          <w:rFonts w:cs="Arial"/>
          <w:lang w:val="en-GB"/>
        </w:rPr>
        <w:t>g</w:t>
      </w:r>
      <w:r w:rsidRPr="007F5E7F">
        <w:rPr>
          <w:rFonts w:cs="Arial"/>
          <w:vertAlign w:val="subscript"/>
          <w:lang w:val="en-GB"/>
        </w:rPr>
        <w:t>istotr</w:t>
      </w:r>
      <w:r w:rsidRPr="007F5E7F">
        <w:rPr>
          <w:rFonts w:cs="Arial"/>
          <w:vertAlign w:val="subscript"/>
        </w:rPr>
        <w:t>.</w:t>
      </w:r>
      <w:r w:rsidRPr="007F5E7F">
        <w:rPr>
          <w:rFonts w:cs="Arial"/>
          <w:vertAlign w:val="subscript"/>
          <w:lang w:val="en-GB"/>
        </w:rPr>
        <w:t>Ant</w:t>
      </w:r>
      <w:r w:rsidRPr="007F5E7F">
        <w:rPr>
          <w:rFonts w:cs="Arial"/>
        </w:rPr>
        <w:t xml:space="preserve"> = КУ антенны относительно изотропной,</w:t>
      </w:r>
      <w:r w:rsidRPr="007F5E7F">
        <w:rPr>
          <w:rFonts w:cs="Arial"/>
          <w:lang w:val="en-GB"/>
        </w:rPr>
        <w:t>dBi</w:t>
      </w:r>
      <w:r w:rsidRPr="007F5E7F">
        <w:rPr>
          <w:rFonts w:cs="Arial"/>
        </w:rPr>
        <w:t xml:space="preserve"> [напр. 0 </w:t>
      </w:r>
      <w:r w:rsidRPr="007F5E7F">
        <w:rPr>
          <w:rFonts w:cs="Arial"/>
          <w:lang w:val="en-GB"/>
        </w:rPr>
        <w:t>dBi</w:t>
      </w:r>
      <w:r w:rsidRPr="007F5E7F">
        <w:rPr>
          <w:rFonts w:cs="Arial"/>
        </w:rPr>
        <w:t>]</w:t>
      </w:r>
    </w:p>
    <w:p w:rsidR="007F5E7F" w:rsidRPr="007F5E7F" w:rsidRDefault="007F5E7F" w:rsidP="007F5E7F">
      <w:pPr>
        <w:ind w:firstLine="567"/>
        <w:rPr>
          <w:rFonts w:cs="Arial"/>
        </w:rPr>
      </w:pPr>
      <w:r w:rsidRPr="007F5E7F">
        <w:rPr>
          <w:rFonts w:cs="Arial"/>
          <w:lang w:val="en-GB"/>
        </w:rPr>
        <w:t>B</w:t>
      </w:r>
      <w:r w:rsidRPr="007F5E7F">
        <w:rPr>
          <w:rFonts w:cs="Arial"/>
        </w:rPr>
        <w:t xml:space="preserve"> = ширина полосы стандартного блока/ Гц [напр. 5 МГц]</w:t>
      </w:r>
    </w:p>
    <w:p w:rsidR="007F5E7F" w:rsidRPr="007F5E7F" w:rsidRDefault="007F5E7F" w:rsidP="007F5E7F">
      <w:pPr>
        <w:ind w:firstLine="567"/>
        <w:rPr>
          <w:rFonts w:cs="Arial"/>
        </w:rPr>
      </w:pPr>
      <w:r w:rsidRPr="007F5E7F">
        <w:rPr>
          <w:rFonts w:cs="Arial"/>
          <w:lang w:val="en-GB"/>
        </w:rPr>
        <w:t>K</w:t>
      </w:r>
      <w:r w:rsidRPr="007F5E7F">
        <w:rPr>
          <w:rFonts w:cs="Arial"/>
        </w:rPr>
        <w:t xml:space="preserve"> = постоянная Больцмана = 1.38 </w:t>
      </w:r>
      <w:r w:rsidRPr="007F5E7F">
        <w:rPr>
          <w:rFonts w:cs="Arial"/>
          <w:lang w:val="en-GB"/>
        </w:rPr>
        <w:t>x</w:t>
      </w:r>
      <w:r w:rsidRPr="007F5E7F">
        <w:rPr>
          <w:rFonts w:cs="Arial"/>
        </w:rPr>
        <w:t xml:space="preserve"> 10</w:t>
      </w:r>
      <w:r w:rsidRPr="007F5E7F">
        <w:rPr>
          <w:rFonts w:cs="Arial"/>
          <w:vertAlign w:val="superscript"/>
        </w:rPr>
        <w:t>-23</w:t>
      </w:r>
      <w:r w:rsidRPr="007F5E7F">
        <w:rPr>
          <w:rFonts w:cs="Arial"/>
        </w:rPr>
        <w:t>Втс/</w:t>
      </w:r>
      <w:r w:rsidRPr="007F5E7F">
        <w:rPr>
          <w:rFonts w:cs="Arial"/>
          <w:lang w:val="en-GB"/>
        </w:rPr>
        <w:t>K</w:t>
      </w:r>
    </w:p>
    <w:p w:rsidR="007F5E7F" w:rsidRPr="007F5E7F" w:rsidRDefault="007F5E7F" w:rsidP="007F5E7F">
      <w:pPr>
        <w:ind w:firstLine="567"/>
        <w:rPr>
          <w:rFonts w:cs="Arial"/>
        </w:rPr>
      </w:pPr>
      <w:r w:rsidRPr="007F5E7F">
        <w:rPr>
          <w:rFonts w:cs="Arial"/>
          <w:lang w:val="en-GB"/>
        </w:rPr>
        <w:t>T</w:t>
      </w:r>
      <w:r w:rsidRPr="007F5E7F">
        <w:rPr>
          <w:rFonts w:cs="Arial"/>
        </w:rPr>
        <w:t xml:space="preserve"> = температура окружающей среды = 293 </w:t>
      </w:r>
      <w:r w:rsidRPr="007F5E7F">
        <w:rPr>
          <w:rFonts w:cs="Arial"/>
          <w:lang w:val="en-GB"/>
        </w:rPr>
        <w:t>K</w:t>
      </w:r>
    </w:p>
    <w:p w:rsidR="007F5E7F" w:rsidRPr="007F5E7F" w:rsidRDefault="007F5E7F" w:rsidP="007F5E7F">
      <w:pPr>
        <w:ind w:firstLine="567"/>
        <w:rPr>
          <w:rFonts w:cs="Arial"/>
        </w:rPr>
      </w:pPr>
      <w:r w:rsidRPr="007F5E7F">
        <w:rPr>
          <w:rFonts w:cs="Arial"/>
          <w:lang w:val="en-GB"/>
        </w:rPr>
        <w:t>F</w:t>
      </w:r>
      <w:r w:rsidRPr="007F5E7F">
        <w:rPr>
          <w:rFonts w:cs="Arial"/>
          <w:vertAlign w:val="subscript"/>
          <w:lang w:val="en-GB"/>
        </w:rPr>
        <w:t>r</w:t>
      </w:r>
      <w:r w:rsidRPr="007F5E7F">
        <w:rPr>
          <w:rFonts w:cs="Arial"/>
        </w:rPr>
        <w:t xml:space="preserve"> = уровень шума приемника,дБ [сегодня обычно 6 дБ]</w:t>
      </w:r>
    </w:p>
    <w:p w:rsidR="007F5E7F" w:rsidRPr="007F5E7F" w:rsidRDefault="007F5E7F" w:rsidP="007F5E7F">
      <w:pPr>
        <w:ind w:firstLine="567"/>
        <w:rPr>
          <w:rFonts w:cs="Arial"/>
        </w:rPr>
      </w:pPr>
      <w:r w:rsidRPr="007F5E7F">
        <w:rPr>
          <w:rFonts w:cs="Arial"/>
        </w:rPr>
        <w:t>с/</w:t>
      </w:r>
      <w:r w:rsidRPr="007F5E7F">
        <w:rPr>
          <w:rFonts w:cs="Arial"/>
          <w:lang w:val="en-US"/>
        </w:rPr>
        <w:t>i</w:t>
      </w:r>
      <w:r w:rsidRPr="007F5E7F">
        <w:rPr>
          <w:rFonts w:cs="Arial"/>
        </w:rPr>
        <w:t xml:space="preserve"> = отношениесигнал/помеха [ 0 дБ]</w:t>
      </w:r>
    </w:p>
    <w:p w:rsidR="007F5E7F" w:rsidRPr="007F5E7F" w:rsidRDefault="007F5E7F" w:rsidP="007F5E7F">
      <w:pPr>
        <w:ind w:firstLine="567"/>
        <w:rPr>
          <w:rFonts w:cs="Arial"/>
        </w:rPr>
      </w:pPr>
    </w:p>
    <w:p w:rsidR="007F5E7F" w:rsidRPr="007F5E7F" w:rsidRDefault="007F5E7F" w:rsidP="007F5E7F">
      <w:pPr>
        <w:ind w:firstLine="567"/>
        <w:rPr>
          <w:rFonts w:cs="Arial"/>
        </w:rPr>
      </w:pPr>
      <w:r w:rsidRPr="007F5E7F">
        <w:rPr>
          <w:rFonts w:cs="Arial"/>
        </w:rPr>
        <w:t xml:space="preserve">Примеры значений, данные в квадратных скобках, приводят к следующему значению напряженности поля на границе, которое предлагается использовать в диапазоне 1800 МГц: </w:t>
      </w:r>
    </w:p>
    <w:p w:rsidR="007F5E7F" w:rsidRPr="007F5E7F" w:rsidRDefault="007F5E7F" w:rsidP="007F5E7F">
      <w:pPr>
        <w:ind w:firstLine="567"/>
        <w:rPr>
          <w:rFonts w:cs="Arial"/>
        </w:rPr>
      </w:pPr>
      <w:r w:rsidRPr="007F5E7F">
        <w:rPr>
          <w:rFonts w:cs="Arial"/>
        </w:rPr>
        <w:object w:dxaOrig="3100" w:dyaOrig="400">
          <v:shape id="_x0000_i1032" type="#_x0000_t75" style="width:154.5pt;height:22.5pt" o:ole="">
            <v:imagedata r:id="rId30" o:title=""/>
          </v:shape>
          <o:OLEObject Type="Embed" ProgID="Equation.3" ShapeID="_x0000_i1032" DrawAspect="Content" ObjectID="_1491218864" r:id="rId31"/>
        </w:object>
      </w:r>
      <w:r w:rsidRPr="007F5E7F">
        <w:rPr>
          <w:rFonts w:cs="Arial"/>
        </w:rPr>
        <w:tab/>
        <w:t>(5)</w:t>
      </w:r>
    </w:p>
    <w:p w:rsidR="007F5E7F" w:rsidRPr="007F5E7F" w:rsidRDefault="007F5E7F" w:rsidP="007F5E7F">
      <w:pPr>
        <w:ind w:firstLine="567"/>
        <w:rPr>
          <w:rFonts w:cs="Arial"/>
        </w:rPr>
      </w:pPr>
      <w:r w:rsidRPr="007F5E7F">
        <w:rPr>
          <w:rFonts w:cs="Arial"/>
        </w:rPr>
        <w:t>Для диапазона 900 МГц значение напряженности поля на границе будет иметь следующее значение:</w:t>
      </w:r>
    </w:p>
    <w:p w:rsidR="007F5E7F" w:rsidRPr="007F5E7F" w:rsidRDefault="007F5E7F" w:rsidP="007F5E7F">
      <w:pPr>
        <w:ind w:firstLine="567"/>
        <w:rPr>
          <w:rFonts w:cs="Arial"/>
        </w:rPr>
      </w:pPr>
      <w:r w:rsidRPr="007F5E7F">
        <w:rPr>
          <w:rFonts w:cs="Arial"/>
        </w:rPr>
        <w:object w:dxaOrig="3060" w:dyaOrig="400">
          <v:shape id="_x0000_i1033" type="#_x0000_t75" style="width:151.5pt;height:22.5pt" o:ole="">
            <v:imagedata r:id="rId32" o:title=""/>
          </v:shape>
          <o:OLEObject Type="Embed" ProgID="Equation.3" ShapeID="_x0000_i1033" DrawAspect="Content" ObjectID="_1491218865" r:id="rId33"/>
        </w:object>
      </w:r>
      <w:r w:rsidRPr="007F5E7F">
        <w:rPr>
          <w:rFonts w:cs="Arial"/>
        </w:rPr>
        <w:tab/>
        <w:t>(5а)</w:t>
      </w:r>
    </w:p>
    <w:p w:rsidR="007F5E7F" w:rsidRPr="007F5E7F" w:rsidRDefault="007F5E7F" w:rsidP="007F5E7F">
      <w:pPr>
        <w:ind w:firstLine="567"/>
        <w:rPr>
          <w:rFonts w:cs="Arial"/>
        </w:rPr>
      </w:pPr>
      <w:r w:rsidRPr="007F5E7F">
        <w:rPr>
          <w:rFonts w:cs="Arial"/>
        </w:rPr>
        <w:t>Данный подход по паритетному использованию полос частот в приграничных районах был одобрен администрациями странами членами СЕПТ и лег в основу Рекомендации по приграничной координации, которая в новой редакции приближена к условиям технологической нейтральности. Использование данного метода имеет значительные преимущества особенно в стадии перехода от сетей 2-го поколения к сетям третьего и четвертого поколений. В данном случае Администрация имеет возможность определять стратегию перевода сетей только лишь на основе собственного распределения спектра между операторами. Отсутствует необходимость учета специфики развития сетей подвижной связи и их частотного планирования на территории сопредельных государств.</w:t>
      </w:r>
    </w:p>
    <w:p w:rsidR="007F5E7F" w:rsidRPr="007F5E7F" w:rsidRDefault="007F5E7F" w:rsidP="007F5E7F">
      <w:pPr>
        <w:ind w:firstLine="567"/>
        <w:rPr>
          <w:rFonts w:cs="Arial"/>
        </w:rPr>
      </w:pPr>
      <w:r w:rsidRPr="007F5E7F">
        <w:rPr>
          <w:rFonts w:cs="Arial"/>
        </w:rPr>
        <w:t xml:space="preserve">При разработке способов перехода от сетей второго поколения к сетям </w:t>
      </w:r>
      <w:r w:rsidRPr="007F5E7F">
        <w:rPr>
          <w:rFonts w:cs="Arial"/>
          <w:lang w:val="en-US"/>
        </w:rPr>
        <w:t>UMTS</w:t>
      </w:r>
      <w:r w:rsidRPr="007F5E7F">
        <w:rPr>
          <w:rFonts w:cs="Arial"/>
        </w:rPr>
        <w:t>/</w:t>
      </w:r>
      <w:r w:rsidRPr="007F5E7F">
        <w:rPr>
          <w:rFonts w:cs="Arial"/>
          <w:lang w:val="en-US"/>
        </w:rPr>
        <w:t>LTE</w:t>
      </w:r>
      <w:r w:rsidRPr="007F5E7F">
        <w:rPr>
          <w:rFonts w:cs="Arial"/>
        </w:rPr>
        <w:t xml:space="preserve"> в диапазонах 900/1800 МГц, особенно, что касается вопроса размещения первого канала </w:t>
      </w:r>
      <w:r w:rsidRPr="007F5E7F">
        <w:rPr>
          <w:rFonts w:cs="Arial"/>
          <w:lang w:val="en-US"/>
        </w:rPr>
        <w:t>LTE</w:t>
      </w:r>
      <w:r w:rsidRPr="007F5E7F">
        <w:rPr>
          <w:rFonts w:cs="Arial"/>
        </w:rPr>
        <w:t>/</w:t>
      </w:r>
      <w:r w:rsidRPr="007F5E7F">
        <w:rPr>
          <w:rFonts w:cs="Arial"/>
          <w:lang w:val="en-US"/>
        </w:rPr>
        <w:t>UMTS</w:t>
      </w:r>
      <w:r w:rsidRPr="007F5E7F">
        <w:rPr>
          <w:rFonts w:cs="Arial"/>
        </w:rPr>
        <w:t xml:space="preserve">, в приграничных районах отсутствует необходимость обращать внимание на существующие сети на территории сопредельного государства. Главным требованием является соблюдение 2-х значений координационных уровней на границе и на расстоянии 9 км вглубь соседнего государства. При этом необходимо отметить, что распределение на предпочтительные и непредпочтительные каналы для сетей </w:t>
      </w:r>
      <w:r w:rsidRPr="007F5E7F">
        <w:rPr>
          <w:rFonts w:cs="Arial"/>
          <w:lang w:val="en-US"/>
        </w:rPr>
        <w:t>GSM</w:t>
      </w:r>
      <w:r w:rsidRPr="007F5E7F">
        <w:rPr>
          <w:rFonts w:cs="Arial"/>
        </w:rPr>
        <w:t xml:space="preserve"> остаются в действии. Если с двух сторон границы работают сети </w:t>
      </w:r>
      <w:r w:rsidRPr="007F5E7F">
        <w:rPr>
          <w:rFonts w:cs="Arial"/>
          <w:lang w:val="en-US"/>
        </w:rPr>
        <w:t>GSM</w:t>
      </w:r>
      <w:r w:rsidRPr="007F5E7F">
        <w:rPr>
          <w:rFonts w:cs="Arial"/>
        </w:rPr>
        <w:t xml:space="preserve"> в одной и той же полосе частот требуется соблюдение установленных договоренностей или пересмотр данных договорённостей для более детального деления каналов </w:t>
      </w:r>
      <w:r w:rsidRPr="007F5E7F">
        <w:rPr>
          <w:rFonts w:cs="Arial"/>
          <w:lang w:val="en-US"/>
        </w:rPr>
        <w:t>GSM</w:t>
      </w:r>
      <w:r w:rsidRPr="007F5E7F">
        <w:rPr>
          <w:rFonts w:cs="Arial"/>
        </w:rPr>
        <w:t xml:space="preserve">. Так же остаются в действии и требования по допустимому уровню приграничной координации. По согласованию обеих стран администрации могут перейти на новые технологически нейтральные уровни или остаться на </w:t>
      </w:r>
      <w:r w:rsidRPr="007F5E7F">
        <w:rPr>
          <w:rFonts w:cs="Arial"/>
        </w:rPr>
        <w:lastRenderedPageBreak/>
        <w:t xml:space="preserve">старых уровнях, привязанных к использованию предпочтительных /непредпочтительных частот. С этой точки зрения во избежание дополнительного частотного перепланирования существующих сетей целесообразно придерживаться существующих соглашений по использованию предпочтительных / непредпочтительных частот с установленными для них значениями координационных уровней для сетей </w:t>
      </w:r>
      <w:r w:rsidRPr="007F5E7F">
        <w:rPr>
          <w:rFonts w:cs="Arial"/>
          <w:lang w:val="en-US"/>
        </w:rPr>
        <w:t>GSM</w:t>
      </w:r>
      <w:r w:rsidRPr="007F5E7F">
        <w:rPr>
          <w:rFonts w:cs="Arial"/>
        </w:rPr>
        <w:t>.</w:t>
      </w:r>
    </w:p>
    <w:p w:rsidR="007F5E7F" w:rsidRPr="007F5E7F" w:rsidRDefault="007F5E7F" w:rsidP="007F5E7F">
      <w:pPr>
        <w:ind w:firstLine="567"/>
        <w:rPr>
          <w:rFonts w:cs="Arial"/>
        </w:rPr>
      </w:pPr>
      <w:r w:rsidRPr="007F5E7F">
        <w:rPr>
          <w:rFonts w:cs="Arial"/>
        </w:rPr>
        <w:t xml:space="preserve">В то же самое время, при выборе положения первого канала </w:t>
      </w:r>
      <w:r w:rsidRPr="007F5E7F">
        <w:rPr>
          <w:rFonts w:cs="Arial"/>
          <w:lang w:val="en-US"/>
        </w:rPr>
        <w:t>LTE</w:t>
      </w:r>
      <w:r w:rsidRPr="007F5E7F">
        <w:rPr>
          <w:rFonts w:cs="Arial"/>
        </w:rPr>
        <w:t>/</w:t>
      </w:r>
      <w:r w:rsidRPr="007F5E7F">
        <w:rPr>
          <w:rFonts w:cs="Arial"/>
          <w:lang w:val="en-US"/>
        </w:rPr>
        <w:t>UMTS</w:t>
      </w:r>
      <w:r w:rsidRPr="007F5E7F">
        <w:rPr>
          <w:rFonts w:cs="Arial"/>
        </w:rPr>
        <w:t xml:space="preserve"> целесообразно выбирать тот блок каналов </w:t>
      </w:r>
      <w:r w:rsidRPr="007F5E7F">
        <w:rPr>
          <w:rFonts w:cs="Arial"/>
          <w:lang w:val="en-US"/>
        </w:rPr>
        <w:t>GSM</w:t>
      </w:r>
      <w:r w:rsidRPr="007F5E7F">
        <w:rPr>
          <w:rFonts w:cs="Arial"/>
        </w:rPr>
        <w:t xml:space="preserve">, который является непредпочтительным по существующим соглашениям. Данный факт объясняется тем, что при вводе одного канала </w:t>
      </w:r>
      <w:r w:rsidRPr="007F5E7F">
        <w:rPr>
          <w:rFonts w:cs="Arial"/>
          <w:lang w:val="en-US"/>
        </w:rPr>
        <w:t>LTE</w:t>
      </w:r>
      <w:r w:rsidRPr="007F5E7F">
        <w:rPr>
          <w:rFonts w:cs="Arial"/>
        </w:rPr>
        <w:t xml:space="preserve">, сокращается количество каналов в существующей </w:t>
      </w:r>
      <w:r w:rsidRPr="007F5E7F">
        <w:rPr>
          <w:rFonts w:cs="Arial"/>
          <w:lang w:val="en-US"/>
        </w:rPr>
        <w:t>GSM</w:t>
      </w:r>
      <w:r w:rsidRPr="007F5E7F">
        <w:rPr>
          <w:rFonts w:cs="Arial"/>
        </w:rPr>
        <w:t xml:space="preserve"> сети, что приводит к увеличению нагрузки на оставшиеся каналы/соты. По этой причине, необходимо сохранить в существующей сети как можно больше каналов </w:t>
      </w:r>
      <w:r w:rsidRPr="007F5E7F">
        <w:rPr>
          <w:rFonts w:cs="Arial"/>
          <w:lang w:val="en-US"/>
        </w:rPr>
        <w:t>GSM</w:t>
      </w:r>
      <w:r w:rsidRPr="007F5E7F">
        <w:rPr>
          <w:rFonts w:cs="Arial"/>
        </w:rPr>
        <w:t xml:space="preserve">, на которые действуют минимальные ограничения в связи с заключенными приграничными соглашениями. К таким каналам как раз и относятся предпочтительные каналы. Помимо этого, только предпочтительные каналы с другой стороны границы могут обеспечить нормальную работу сетей </w:t>
      </w:r>
      <w:r w:rsidRPr="007F5E7F">
        <w:rPr>
          <w:rFonts w:cs="Arial"/>
          <w:lang w:val="en-US"/>
        </w:rPr>
        <w:t>GSM</w:t>
      </w:r>
      <w:r w:rsidRPr="007F5E7F">
        <w:rPr>
          <w:rFonts w:cs="Arial"/>
        </w:rPr>
        <w:t xml:space="preserve"> соседнего государства.</w:t>
      </w:r>
    </w:p>
    <w:p w:rsidR="007F5E7F" w:rsidRPr="007F5E7F" w:rsidRDefault="007F5E7F" w:rsidP="007F5E7F">
      <w:pPr>
        <w:ind w:firstLine="567"/>
        <w:rPr>
          <w:rFonts w:cs="Arial"/>
        </w:rPr>
      </w:pPr>
      <w:r w:rsidRPr="007F5E7F">
        <w:rPr>
          <w:rFonts w:cs="Arial"/>
        </w:rPr>
        <w:t xml:space="preserve">Данный подход имеет два явных преимущества. Во-первых, отсутствует необходимость в перепланировании существующих частотных назначений </w:t>
      </w:r>
      <w:r w:rsidRPr="007F5E7F">
        <w:rPr>
          <w:rFonts w:cs="Arial"/>
          <w:lang w:val="en-US"/>
        </w:rPr>
        <w:t>GSM</w:t>
      </w:r>
      <w:r w:rsidRPr="007F5E7F">
        <w:rPr>
          <w:rFonts w:cs="Arial"/>
        </w:rPr>
        <w:t xml:space="preserve"> сетей, поскольку остаются в силе распределения на предпочтительные и непредпочтительные, и связанные с этим распределением ограничения по мощности и напряженности для каналов </w:t>
      </w:r>
      <w:r w:rsidRPr="007F5E7F">
        <w:rPr>
          <w:rFonts w:cs="Arial"/>
          <w:lang w:val="en-US"/>
        </w:rPr>
        <w:t>GSM</w:t>
      </w:r>
      <w:r w:rsidRPr="007F5E7F">
        <w:rPr>
          <w:rFonts w:cs="Arial"/>
        </w:rPr>
        <w:t xml:space="preserve">. Во-вторых, под первый канал </w:t>
      </w:r>
      <w:r w:rsidRPr="007F5E7F">
        <w:rPr>
          <w:rFonts w:cs="Arial"/>
          <w:lang w:val="en-US"/>
        </w:rPr>
        <w:t>LTE</w:t>
      </w:r>
      <w:r w:rsidRPr="007F5E7F">
        <w:rPr>
          <w:rFonts w:cs="Arial"/>
        </w:rPr>
        <w:t>/</w:t>
      </w:r>
      <w:r w:rsidRPr="007F5E7F">
        <w:rPr>
          <w:rFonts w:cs="Arial"/>
          <w:lang w:val="en-US"/>
        </w:rPr>
        <w:t>UMTS</w:t>
      </w:r>
      <w:r w:rsidRPr="007F5E7F">
        <w:rPr>
          <w:rFonts w:cs="Arial"/>
        </w:rPr>
        <w:t xml:space="preserve"> отводятся частоты </w:t>
      </w:r>
      <w:r w:rsidRPr="007F5E7F">
        <w:rPr>
          <w:rFonts w:cs="Arial"/>
          <w:lang w:val="en-US"/>
        </w:rPr>
        <w:t>GSM</w:t>
      </w:r>
      <w:r w:rsidRPr="007F5E7F">
        <w:rPr>
          <w:rFonts w:cs="Arial"/>
        </w:rPr>
        <w:t xml:space="preserve">, которые до перевода имели значительные ограничения и как следствие редко использовались в приграничных районах. Применение подхода технологической нейтральности и соответствующие данному подходу координационные уровни сетей </w:t>
      </w:r>
      <w:r>
        <w:rPr>
          <w:rFonts w:cs="Arial"/>
          <w:lang w:val="en-US"/>
        </w:rPr>
        <w:t>UMTS</w:t>
      </w:r>
      <w:r w:rsidRPr="007F5E7F">
        <w:rPr>
          <w:rFonts w:cs="Arial"/>
        </w:rPr>
        <w:t>/</w:t>
      </w:r>
      <w:r w:rsidRPr="007F5E7F">
        <w:rPr>
          <w:rFonts w:cs="Arial"/>
          <w:lang w:val="en-US"/>
        </w:rPr>
        <w:t>LTE</w:t>
      </w:r>
      <w:r w:rsidRPr="007F5E7F">
        <w:rPr>
          <w:rFonts w:cs="Arial"/>
        </w:rPr>
        <w:t xml:space="preserve"> выше по сравнению с координационными уровнями для непредпочтительных каналов </w:t>
      </w:r>
      <w:r w:rsidRPr="007F5E7F">
        <w:rPr>
          <w:rFonts w:cs="Arial"/>
          <w:lang w:val="en-US"/>
        </w:rPr>
        <w:t>GSM</w:t>
      </w:r>
      <w:r w:rsidRPr="007F5E7F">
        <w:rPr>
          <w:rFonts w:cs="Arial"/>
        </w:rPr>
        <w:t xml:space="preserve">.     </w:t>
      </w:r>
    </w:p>
    <w:p w:rsidR="00F9717A" w:rsidRDefault="00F9717A" w:rsidP="00F9717A">
      <w:pPr>
        <w:ind w:firstLine="709"/>
        <w:rPr>
          <w:szCs w:val="26"/>
        </w:rPr>
      </w:pPr>
      <w:r>
        <w:rPr>
          <w:szCs w:val="26"/>
        </w:rPr>
        <w:t xml:space="preserve">В настоящий момент действует Рекомендация </w:t>
      </w:r>
      <w:r>
        <w:rPr>
          <w:szCs w:val="26"/>
          <w:lang w:val="en-US"/>
        </w:rPr>
        <w:t>ECC</w:t>
      </w:r>
      <w:r w:rsidRPr="00EF5679">
        <w:rPr>
          <w:szCs w:val="26"/>
        </w:rPr>
        <w:t>/</w:t>
      </w:r>
      <w:r>
        <w:rPr>
          <w:szCs w:val="26"/>
          <w:lang w:val="en-US"/>
        </w:rPr>
        <w:t>REC</w:t>
      </w:r>
      <w:r w:rsidRPr="00EF5679">
        <w:rPr>
          <w:szCs w:val="26"/>
        </w:rPr>
        <w:t xml:space="preserve">(08)02 </w:t>
      </w:r>
      <w:r>
        <w:rPr>
          <w:szCs w:val="26"/>
        </w:rPr>
        <w:t xml:space="preserve">обновленная в апреле 2012 года. В соответствии с данной рекомендацией, для случая, когда с обеих сторон от границы действуют сети </w:t>
      </w:r>
      <w:r>
        <w:rPr>
          <w:szCs w:val="26"/>
          <w:lang w:val="en-US"/>
        </w:rPr>
        <w:t>GSM</w:t>
      </w:r>
      <w:r w:rsidRPr="00EF5679">
        <w:rPr>
          <w:szCs w:val="26"/>
        </w:rPr>
        <w:t xml:space="preserve">, </w:t>
      </w:r>
      <w:r>
        <w:rPr>
          <w:szCs w:val="26"/>
        </w:rPr>
        <w:t>должны соблюдаться положения Рекомендации (05)08. Если по разные стороны от границ действуют или планируются к использованию различные технологии, то в таком случае предложено несколько вариантов ограничений, в том числе и  на основе нового подхода.</w:t>
      </w:r>
    </w:p>
    <w:p w:rsidR="00F9717A" w:rsidRPr="00EF5679" w:rsidRDefault="00F9717A" w:rsidP="00F9717A">
      <w:pPr>
        <w:ind w:firstLine="709"/>
        <w:rPr>
          <w:szCs w:val="26"/>
        </w:rPr>
      </w:pPr>
      <w:r>
        <w:rPr>
          <w:szCs w:val="26"/>
        </w:rPr>
        <w:t xml:space="preserve">Случай использования сопредельными государствами сетей </w:t>
      </w:r>
      <w:r>
        <w:rPr>
          <w:szCs w:val="26"/>
          <w:lang w:val="en-US"/>
        </w:rPr>
        <w:t>UMTS</w:t>
      </w:r>
      <w:r w:rsidRPr="0029167C">
        <w:rPr>
          <w:szCs w:val="26"/>
        </w:rPr>
        <w:t>:</w:t>
      </w:r>
      <w:r>
        <w:rPr>
          <w:szCs w:val="26"/>
        </w:rPr>
        <w:t xml:space="preserve"> Если администрации соседних государств используют сети </w:t>
      </w:r>
      <w:r>
        <w:rPr>
          <w:szCs w:val="26"/>
          <w:lang w:val="en-US"/>
        </w:rPr>
        <w:t>UMTS</w:t>
      </w:r>
      <w:r>
        <w:rPr>
          <w:szCs w:val="26"/>
        </w:rPr>
        <w:t xml:space="preserve">, при этом центральные частоты каналов совпадают и используются непредпочтительные коды, то базовые станции могут использовать частоты без проведения координации, если создаваемая ими напряженность электромагнитного поля составляет не более 35 дБмкВ/м для диапазона 900 МГц и 41 дБмкВ/м/5 МГц для диапазона 1800 МГц на высоте 3 м от уровня земли на границе между странами. При этом отмечается, что администрации стран могут согласовать использование предпочтительных и непредпочтительных блоков частот. В этом случае пороговые координационные уровни для предпочтительных частот увеличиваются на 10 дБ. Данный случай пернесен напрямую из диапазона 2100 МГц и не относится к технологически нейтральному подходу.  </w:t>
      </w:r>
    </w:p>
    <w:p w:rsidR="00F9717A" w:rsidRPr="00675E5C" w:rsidRDefault="00F9717A" w:rsidP="00F9717A">
      <w:pPr>
        <w:ind w:firstLine="709"/>
        <w:rPr>
          <w:szCs w:val="26"/>
        </w:rPr>
      </w:pPr>
      <w:r>
        <w:rPr>
          <w:szCs w:val="26"/>
        </w:rPr>
        <w:t xml:space="preserve">В случае, когда администрации сопредельных государств используют различные технологии, например, </w:t>
      </w:r>
      <w:r>
        <w:rPr>
          <w:szCs w:val="26"/>
          <w:lang w:val="en-US"/>
        </w:rPr>
        <w:t>GSM</w:t>
      </w:r>
      <w:r w:rsidRPr="008629BC">
        <w:rPr>
          <w:szCs w:val="26"/>
        </w:rPr>
        <w:t xml:space="preserve"> </w:t>
      </w:r>
      <w:r>
        <w:rPr>
          <w:szCs w:val="26"/>
        </w:rPr>
        <w:t xml:space="preserve">у одной администрации и </w:t>
      </w:r>
      <w:r>
        <w:rPr>
          <w:szCs w:val="26"/>
          <w:lang w:val="en-US"/>
        </w:rPr>
        <w:t>UMTS</w:t>
      </w:r>
      <w:r w:rsidRPr="008629BC">
        <w:rPr>
          <w:szCs w:val="26"/>
        </w:rPr>
        <w:t>/</w:t>
      </w:r>
      <w:r>
        <w:rPr>
          <w:szCs w:val="26"/>
          <w:lang w:val="en-US"/>
        </w:rPr>
        <w:t>LTE</w:t>
      </w:r>
      <w:r>
        <w:rPr>
          <w:szCs w:val="26"/>
        </w:rPr>
        <w:t xml:space="preserve"> у другой Администрации</w:t>
      </w:r>
      <w:r w:rsidRPr="008629BC">
        <w:rPr>
          <w:szCs w:val="26"/>
        </w:rPr>
        <w:t xml:space="preserve"> </w:t>
      </w:r>
      <w:r>
        <w:rPr>
          <w:szCs w:val="26"/>
        </w:rPr>
        <w:t xml:space="preserve">или сети </w:t>
      </w:r>
      <w:r>
        <w:rPr>
          <w:szCs w:val="26"/>
          <w:lang w:val="en-US"/>
        </w:rPr>
        <w:t>UMTS</w:t>
      </w:r>
      <w:r w:rsidRPr="008629BC">
        <w:rPr>
          <w:szCs w:val="26"/>
        </w:rPr>
        <w:t>/</w:t>
      </w:r>
      <w:r>
        <w:rPr>
          <w:szCs w:val="26"/>
          <w:lang w:val="en-US"/>
        </w:rPr>
        <w:t>LTE</w:t>
      </w:r>
      <w:r>
        <w:rPr>
          <w:szCs w:val="26"/>
        </w:rPr>
        <w:t xml:space="preserve"> обеими администрациями, то рекомендуется использовать следующие пороговые координационные уровни</w:t>
      </w:r>
      <w:r w:rsidRPr="008629BC">
        <w:rPr>
          <w:szCs w:val="26"/>
        </w:rPr>
        <w:t>:</w:t>
      </w:r>
    </w:p>
    <w:p w:rsidR="00F9717A" w:rsidRDefault="00F9717A" w:rsidP="00F9717A">
      <w:pPr>
        <w:ind w:firstLine="709"/>
        <w:rPr>
          <w:szCs w:val="26"/>
        </w:rPr>
      </w:pPr>
      <w:r>
        <w:rPr>
          <w:szCs w:val="26"/>
        </w:rPr>
        <w:t>В полосе частот 925-960 МГц могут быть использованы без проведения процедуры координации, если среднее значение напряженности электромагнитного поля, создаваемая каждой несущей базовой станции, не превышает значения 59 дБмкВ/м/5МГц на высоте 3 метра над уровнем земли на границе между двумя странами, и значения 35 дБмкВ/м/5МГц на высоте 3 метра над уровнем земли, на расстоянии 9 км вглубь соседнего государства.</w:t>
      </w:r>
    </w:p>
    <w:p w:rsidR="00F9717A" w:rsidRDefault="00F9717A" w:rsidP="00F9717A">
      <w:pPr>
        <w:ind w:firstLine="709"/>
        <w:rPr>
          <w:szCs w:val="26"/>
        </w:rPr>
      </w:pPr>
      <w:r>
        <w:rPr>
          <w:szCs w:val="26"/>
        </w:rPr>
        <w:lastRenderedPageBreak/>
        <w:t>В полосе частот 1805-1880 МГц могут быть использованы без проведения процедуры координации, если среднее значение напряженности электромагнитного поля, создаваемая каждой несущей базовой станции, не превышает значения 65 дБмкВ/м/5МГц на высоте 3 метра над уровнем земли на границе между двумя странами, и значения 41 дБмкВ/м/5МГц на высоте 3 метра над уровнем земли, на расстоянии 9 км вглубь соседнего государства.</w:t>
      </w:r>
    </w:p>
    <w:p w:rsidR="00F9717A" w:rsidRPr="00675E5C" w:rsidRDefault="00F9717A" w:rsidP="00F9717A">
      <w:pPr>
        <w:ind w:firstLine="709"/>
        <w:rPr>
          <w:szCs w:val="26"/>
        </w:rPr>
      </w:pPr>
      <w:r>
        <w:rPr>
          <w:szCs w:val="26"/>
        </w:rPr>
        <w:t>Такому правилу должны следовать следующие сочетания  технологий на границе двух соседних стран</w:t>
      </w:r>
      <w:r w:rsidRPr="00F766DF">
        <w:rPr>
          <w:szCs w:val="26"/>
        </w:rPr>
        <w:t xml:space="preserve">: </w:t>
      </w:r>
      <w:r>
        <w:rPr>
          <w:szCs w:val="26"/>
          <w:lang w:val="en-US"/>
        </w:rPr>
        <w:t>UMTS</w:t>
      </w:r>
      <w:r w:rsidRPr="00F766DF">
        <w:rPr>
          <w:szCs w:val="26"/>
        </w:rPr>
        <w:t xml:space="preserve"> / </w:t>
      </w:r>
      <w:r>
        <w:rPr>
          <w:szCs w:val="26"/>
          <w:lang w:val="en-US"/>
        </w:rPr>
        <w:t>UMTS</w:t>
      </w:r>
      <w:r w:rsidRPr="00F766DF">
        <w:rPr>
          <w:szCs w:val="26"/>
        </w:rPr>
        <w:t xml:space="preserve"> </w:t>
      </w:r>
      <w:r>
        <w:rPr>
          <w:szCs w:val="26"/>
        </w:rPr>
        <w:t>при использовании предпочтительных кодов</w:t>
      </w:r>
      <w:r w:rsidRPr="00F766DF">
        <w:rPr>
          <w:szCs w:val="26"/>
        </w:rPr>
        <w:t>;</w:t>
      </w:r>
      <w:r>
        <w:rPr>
          <w:szCs w:val="26"/>
        </w:rPr>
        <w:t xml:space="preserve"> </w:t>
      </w:r>
      <w:r>
        <w:rPr>
          <w:szCs w:val="26"/>
          <w:lang w:val="en-US"/>
        </w:rPr>
        <w:t>UMTS</w:t>
      </w:r>
      <w:r w:rsidRPr="00F766DF">
        <w:rPr>
          <w:szCs w:val="26"/>
        </w:rPr>
        <w:t xml:space="preserve"> / </w:t>
      </w:r>
      <w:r>
        <w:rPr>
          <w:szCs w:val="26"/>
          <w:lang w:val="en-US"/>
        </w:rPr>
        <w:t>UMTS</w:t>
      </w:r>
      <w:r>
        <w:rPr>
          <w:szCs w:val="26"/>
        </w:rPr>
        <w:t xml:space="preserve"> в случае несовпадения центральных частот каналов</w:t>
      </w:r>
      <w:r w:rsidRPr="00F766DF">
        <w:rPr>
          <w:szCs w:val="26"/>
        </w:rPr>
        <w:t>;</w:t>
      </w:r>
      <w:r>
        <w:rPr>
          <w:szCs w:val="26"/>
        </w:rPr>
        <w:t xml:space="preserve"> </w:t>
      </w:r>
      <w:r>
        <w:rPr>
          <w:szCs w:val="26"/>
          <w:lang w:val="en-US"/>
        </w:rPr>
        <w:t>LTE</w:t>
      </w:r>
      <w:r w:rsidRPr="00F766DF">
        <w:rPr>
          <w:szCs w:val="26"/>
        </w:rPr>
        <w:t xml:space="preserve"> / </w:t>
      </w:r>
      <w:r>
        <w:rPr>
          <w:szCs w:val="26"/>
          <w:lang w:val="en-US"/>
        </w:rPr>
        <w:t>LTE</w:t>
      </w:r>
      <w:r w:rsidRPr="00F766DF">
        <w:rPr>
          <w:szCs w:val="26"/>
        </w:rPr>
        <w:t>;</w:t>
      </w:r>
      <w:r>
        <w:rPr>
          <w:szCs w:val="26"/>
        </w:rPr>
        <w:t xml:space="preserve"> </w:t>
      </w:r>
      <w:r>
        <w:rPr>
          <w:szCs w:val="26"/>
          <w:lang w:val="en-US"/>
        </w:rPr>
        <w:t>LTE</w:t>
      </w:r>
      <w:r w:rsidRPr="00F766DF">
        <w:rPr>
          <w:szCs w:val="26"/>
        </w:rPr>
        <w:t xml:space="preserve"> / </w:t>
      </w:r>
      <w:r>
        <w:rPr>
          <w:szCs w:val="26"/>
          <w:lang w:val="en-US"/>
        </w:rPr>
        <w:t>GSM</w:t>
      </w:r>
      <w:r w:rsidRPr="00F766DF">
        <w:rPr>
          <w:szCs w:val="26"/>
        </w:rPr>
        <w:t xml:space="preserve">; </w:t>
      </w:r>
      <w:r>
        <w:rPr>
          <w:szCs w:val="26"/>
          <w:lang w:val="en-US"/>
        </w:rPr>
        <w:t>LTE</w:t>
      </w:r>
      <w:r w:rsidRPr="00F766DF">
        <w:rPr>
          <w:szCs w:val="26"/>
        </w:rPr>
        <w:t xml:space="preserve"> / </w:t>
      </w:r>
      <w:r>
        <w:rPr>
          <w:szCs w:val="26"/>
          <w:lang w:val="en-US"/>
        </w:rPr>
        <w:t>UMTS</w:t>
      </w:r>
      <w:r w:rsidRPr="00F766DF">
        <w:rPr>
          <w:szCs w:val="26"/>
        </w:rPr>
        <w:t xml:space="preserve">; </w:t>
      </w:r>
      <w:r>
        <w:rPr>
          <w:szCs w:val="26"/>
          <w:lang w:val="en-US"/>
        </w:rPr>
        <w:t>UMTS</w:t>
      </w:r>
      <w:r w:rsidRPr="00F766DF">
        <w:rPr>
          <w:szCs w:val="26"/>
        </w:rPr>
        <w:t xml:space="preserve"> / </w:t>
      </w:r>
      <w:r>
        <w:rPr>
          <w:szCs w:val="26"/>
          <w:lang w:val="en-US"/>
        </w:rPr>
        <w:t>GSM</w:t>
      </w:r>
      <w:r w:rsidRPr="00F766DF">
        <w:rPr>
          <w:szCs w:val="26"/>
        </w:rPr>
        <w:t>.</w:t>
      </w:r>
    </w:p>
    <w:p w:rsidR="00F9717A" w:rsidRDefault="00F9717A" w:rsidP="00F9717A">
      <w:pPr>
        <w:ind w:firstLine="709"/>
        <w:rPr>
          <w:szCs w:val="26"/>
        </w:rPr>
      </w:pPr>
      <w:r>
        <w:rPr>
          <w:szCs w:val="26"/>
        </w:rPr>
        <w:t xml:space="preserve">Необходимо отметить, что в данном случае основополагающим является значение ширины канала в 5 МГц. В связи с этим, величину среднего значения напряженности поля каждой несущей следует понимать как напряженность поля в полосе 5 МГц. В случае, когда сети используют системы с шириной канала более чем 5 МГц (например, </w:t>
      </w:r>
      <w:r>
        <w:rPr>
          <w:szCs w:val="26"/>
          <w:lang w:val="en-US"/>
        </w:rPr>
        <w:t>LTE</w:t>
      </w:r>
      <w:r w:rsidRPr="00507137">
        <w:rPr>
          <w:szCs w:val="26"/>
        </w:rPr>
        <w:t xml:space="preserve"> </w:t>
      </w:r>
      <w:r>
        <w:rPr>
          <w:szCs w:val="26"/>
        </w:rPr>
        <w:t>или</w:t>
      </w:r>
      <w:r w:rsidRPr="00507137">
        <w:rPr>
          <w:szCs w:val="26"/>
        </w:rPr>
        <w:t xml:space="preserve"> </w:t>
      </w:r>
      <w:r>
        <w:rPr>
          <w:szCs w:val="26"/>
          <w:lang w:val="en-US"/>
        </w:rPr>
        <w:t>WiMax</w:t>
      </w:r>
      <w:r>
        <w:rPr>
          <w:szCs w:val="26"/>
        </w:rPr>
        <w:t>), необходимо применять пересчет для пороговых координационных уровней. Коэффициент пересчета в данном случае составляет 10</w:t>
      </w:r>
      <w:r w:rsidRPr="006F7D74">
        <w:rPr>
          <w:szCs w:val="26"/>
        </w:rPr>
        <w:t xml:space="preserve"> </w:t>
      </w:r>
      <w:r>
        <w:rPr>
          <w:szCs w:val="26"/>
        </w:rPr>
        <w:t>х</w:t>
      </w:r>
      <w:r w:rsidRPr="006F7D74">
        <w:rPr>
          <w:szCs w:val="26"/>
        </w:rPr>
        <w:t xml:space="preserve"> </w:t>
      </w:r>
      <w:r>
        <w:rPr>
          <w:szCs w:val="26"/>
          <w:lang w:val="en-US"/>
        </w:rPr>
        <w:t>log</w:t>
      </w:r>
      <w:r w:rsidRPr="00507137">
        <w:rPr>
          <w:szCs w:val="26"/>
        </w:rPr>
        <w:t>(</w:t>
      </w:r>
      <w:r>
        <w:rPr>
          <w:szCs w:val="26"/>
        </w:rPr>
        <w:t>используемая полоса частот/5 МГц</w:t>
      </w:r>
      <w:r w:rsidRPr="00507137">
        <w:rPr>
          <w:szCs w:val="26"/>
        </w:rPr>
        <w:t>)</w:t>
      </w:r>
      <w:r>
        <w:rPr>
          <w:szCs w:val="26"/>
        </w:rPr>
        <w:t>. Таким образом, если сеть использует канал шириной 10 МГц, то пороговый координационный уровень будет равен 67 дБмкВ/м/10 МГц, вместо значения 65 дБмкВ/м/5 МГц.</w:t>
      </w:r>
    </w:p>
    <w:p w:rsidR="00324131" w:rsidRDefault="00F9717A" w:rsidP="00F9717A">
      <w:pPr>
        <w:ind w:firstLine="567"/>
        <w:rPr>
          <w:szCs w:val="26"/>
        </w:rPr>
      </w:pPr>
      <w:r>
        <w:rPr>
          <w:szCs w:val="26"/>
        </w:rPr>
        <w:t xml:space="preserve">Для определения пороговых уровней для систем </w:t>
      </w:r>
      <w:r>
        <w:rPr>
          <w:szCs w:val="26"/>
          <w:lang w:val="en-US"/>
        </w:rPr>
        <w:t>GSM</w:t>
      </w:r>
      <w:r w:rsidRPr="00507137">
        <w:rPr>
          <w:szCs w:val="26"/>
        </w:rPr>
        <w:t xml:space="preserve"> </w:t>
      </w:r>
      <w:r>
        <w:rPr>
          <w:szCs w:val="26"/>
        </w:rPr>
        <w:t xml:space="preserve">необходимо учитывать сумму всех каналов шириной 200 кГц в блоке, шириной 5 МГц. Если все </w:t>
      </w:r>
      <w:r>
        <w:rPr>
          <w:szCs w:val="26"/>
          <w:lang w:val="en-US"/>
        </w:rPr>
        <w:t>GSM</w:t>
      </w:r>
      <w:r w:rsidRPr="006F7D74">
        <w:rPr>
          <w:szCs w:val="26"/>
        </w:rPr>
        <w:t xml:space="preserve"> </w:t>
      </w:r>
      <w:r>
        <w:rPr>
          <w:szCs w:val="26"/>
        </w:rPr>
        <w:t>каналы</w:t>
      </w:r>
      <w:r w:rsidRPr="006F7D74">
        <w:rPr>
          <w:szCs w:val="26"/>
        </w:rPr>
        <w:t xml:space="preserve"> </w:t>
      </w:r>
      <w:r>
        <w:rPr>
          <w:szCs w:val="26"/>
        </w:rPr>
        <w:t>работают с одной мощностью, то для определения мощности каждого канала необходимо вычесть из вышеупомянутых допустимых координационных уровней значение 10</w:t>
      </w:r>
      <w:r w:rsidRPr="006F7D74">
        <w:rPr>
          <w:szCs w:val="26"/>
        </w:rPr>
        <w:t xml:space="preserve"> </w:t>
      </w:r>
      <w:r>
        <w:rPr>
          <w:szCs w:val="26"/>
        </w:rPr>
        <w:t>х</w:t>
      </w:r>
      <w:r w:rsidRPr="006F7D74">
        <w:rPr>
          <w:szCs w:val="26"/>
        </w:rPr>
        <w:t xml:space="preserve"> </w:t>
      </w:r>
      <w:r>
        <w:rPr>
          <w:szCs w:val="26"/>
          <w:lang w:val="en-US"/>
        </w:rPr>
        <w:t>log</w:t>
      </w:r>
      <w:r w:rsidRPr="006F7D74">
        <w:rPr>
          <w:szCs w:val="26"/>
        </w:rPr>
        <w:t>(</w:t>
      </w:r>
      <w:r>
        <w:rPr>
          <w:szCs w:val="26"/>
        </w:rPr>
        <w:t>количество каналов в блоке 5 МГц</w:t>
      </w:r>
      <w:r w:rsidRPr="006F7D74">
        <w:rPr>
          <w:szCs w:val="26"/>
        </w:rPr>
        <w:t>)</w:t>
      </w:r>
      <w:r>
        <w:rPr>
          <w:szCs w:val="26"/>
        </w:rPr>
        <w:t xml:space="preserve">. Например, если Базовая станция использует 4 </w:t>
      </w:r>
      <w:r>
        <w:rPr>
          <w:szCs w:val="26"/>
          <w:lang w:val="en-US"/>
        </w:rPr>
        <w:t>GSM</w:t>
      </w:r>
      <w:r w:rsidRPr="006F7D74">
        <w:rPr>
          <w:szCs w:val="26"/>
        </w:rPr>
        <w:t xml:space="preserve"> </w:t>
      </w:r>
      <w:r>
        <w:rPr>
          <w:szCs w:val="26"/>
        </w:rPr>
        <w:t>канала в блоке 5 МГц, то значение порогового координационного уровня для каждого канала не должна составляет 59 дБ/мкВ/м/200 кГц, вместо значения 65 дБ/мкВ/м/5 МГц.</w:t>
      </w:r>
    </w:p>
    <w:p w:rsidR="00996847" w:rsidRDefault="00996847" w:rsidP="00996847">
      <w:pPr>
        <w:ind w:firstLine="709"/>
        <w:jc w:val="left"/>
        <w:rPr>
          <w:szCs w:val="26"/>
        </w:rPr>
      </w:pPr>
    </w:p>
    <w:p w:rsidR="00996847" w:rsidRDefault="00996847" w:rsidP="00996847">
      <w:pPr>
        <w:ind w:firstLine="567"/>
      </w:pPr>
    </w:p>
    <w:p w:rsidR="00F9717A" w:rsidRDefault="00F9717A" w:rsidP="00996847">
      <w:pPr>
        <w:ind w:firstLine="567"/>
      </w:pPr>
      <w:r>
        <w:br w:type="page"/>
      </w:r>
    </w:p>
    <w:p w:rsidR="00646255" w:rsidRDefault="00646255" w:rsidP="00B21C25">
      <w:pPr>
        <w:pStyle w:val="1"/>
        <w:rPr>
          <w:rStyle w:val="a7"/>
          <w:color w:val="auto"/>
          <w:u w:val="none"/>
        </w:rPr>
      </w:pPr>
      <w:bookmarkStart w:id="20" w:name="_Toc416346822"/>
      <w:r>
        <w:rPr>
          <w:rStyle w:val="a7"/>
          <w:color w:val="auto"/>
          <w:u w:val="none"/>
        </w:rPr>
        <w:lastRenderedPageBreak/>
        <w:t>6 ЗАКЛЮЧЕНИЕ</w:t>
      </w:r>
      <w:bookmarkEnd w:id="20"/>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4148B5" w:rsidRDefault="004148B5" w:rsidP="00B21C25">
      <w:pPr>
        <w:rPr>
          <w:rStyle w:val="a7"/>
          <w:rFonts w:cs="Arial"/>
          <w:color w:val="auto"/>
          <w:u w:val="none"/>
        </w:rPr>
      </w:pPr>
    </w:p>
    <w:p w:rsidR="004148B5" w:rsidRDefault="004148B5" w:rsidP="00B21C25">
      <w:pPr>
        <w:rPr>
          <w:rStyle w:val="a7"/>
          <w:rFonts w:cs="Arial"/>
          <w:color w:val="auto"/>
          <w:u w:val="none"/>
        </w:rPr>
      </w:pPr>
    </w:p>
    <w:p w:rsidR="00F9717A" w:rsidRDefault="00F9717A">
      <w:pPr>
        <w:jc w:val="left"/>
        <w:rPr>
          <w:rStyle w:val="a7"/>
          <w:rFonts w:cs="Arial"/>
          <w:color w:val="auto"/>
          <w:u w:val="none"/>
        </w:rPr>
      </w:pPr>
      <w:r>
        <w:rPr>
          <w:rStyle w:val="a7"/>
          <w:rFonts w:cs="Arial"/>
          <w:color w:val="auto"/>
          <w:u w:val="none"/>
        </w:rPr>
        <w:br w:type="page"/>
      </w:r>
    </w:p>
    <w:p w:rsidR="004148B5" w:rsidRDefault="004148B5" w:rsidP="00B21C25">
      <w:pPr>
        <w:rPr>
          <w:rStyle w:val="a7"/>
          <w:rFonts w:cs="Arial"/>
          <w:color w:val="auto"/>
          <w:u w:val="none"/>
        </w:rPr>
      </w:pPr>
    </w:p>
    <w:p w:rsidR="004148B5" w:rsidRDefault="004148B5" w:rsidP="00B21C25">
      <w:pPr>
        <w:pStyle w:val="1"/>
        <w:rPr>
          <w:rStyle w:val="a7"/>
          <w:color w:val="auto"/>
          <w:u w:val="none"/>
        </w:rPr>
      </w:pPr>
      <w:bookmarkStart w:id="21" w:name="_Toc416346823"/>
      <w:r>
        <w:rPr>
          <w:rStyle w:val="a7"/>
          <w:color w:val="auto"/>
          <w:u w:val="none"/>
        </w:rPr>
        <w:t>ПРИЛОЖЕНИЕ 1: ЛИТЕРАТУРА</w:t>
      </w:r>
      <w:bookmarkEnd w:id="21"/>
    </w:p>
    <w:p w:rsidR="00517EF8" w:rsidRDefault="00517EF8"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Default="00031A9D" w:rsidP="00B21C25">
      <w:pPr>
        <w:rPr>
          <w:rStyle w:val="a7"/>
          <w:rFonts w:cs="Arial"/>
          <w:color w:val="auto"/>
          <w:u w:val="none"/>
        </w:rPr>
      </w:pPr>
    </w:p>
    <w:p w:rsidR="00031A9D" w:rsidRPr="00031A9D" w:rsidRDefault="00031A9D" w:rsidP="00B21C25">
      <w:pPr>
        <w:rPr>
          <w:rStyle w:val="a7"/>
          <w:rFonts w:cs="Arial"/>
          <w:color w:val="auto"/>
          <w:u w:val="none"/>
        </w:rPr>
      </w:pPr>
    </w:p>
    <w:p w:rsidR="00517EF8" w:rsidRDefault="00517EF8" w:rsidP="00B21C25">
      <w:pPr>
        <w:rPr>
          <w:rStyle w:val="a7"/>
          <w:rFonts w:cs="Arial"/>
          <w:color w:val="auto"/>
          <w:u w:val="none"/>
        </w:rPr>
      </w:pPr>
    </w:p>
    <w:p w:rsidR="00517EF8" w:rsidRDefault="00517EF8" w:rsidP="00B21C25">
      <w:pPr>
        <w:rPr>
          <w:rStyle w:val="a7"/>
          <w:rFonts w:cs="Arial"/>
          <w:color w:val="auto"/>
          <w:u w:val="none"/>
        </w:rPr>
      </w:pPr>
    </w:p>
    <w:p w:rsidR="001F2D61" w:rsidRDefault="001F2D61" w:rsidP="00B21C25">
      <w:pPr>
        <w:rPr>
          <w:rStyle w:val="a7"/>
          <w:rFonts w:cs="Arial"/>
          <w:color w:val="auto"/>
          <w:u w:val="none"/>
        </w:rPr>
      </w:pPr>
    </w:p>
    <w:p w:rsidR="001F2D61" w:rsidRDefault="001F2D61" w:rsidP="00B21C25">
      <w:pPr>
        <w:rPr>
          <w:rStyle w:val="a7"/>
          <w:rFonts w:cs="Arial"/>
          <w:color w:val="auto"/>
          <w:u w:val="none"/>
        </w:rPr>
      </w:pPr>
    </w:p>
    <w:p w:rsidR="001F2D61" w:rsidRDefault="001F2D61" w:rsidP="00B21C25">
      <w:pPr>
        <w:rPr>
          <w:rStyle w:val="a7"/>
          <w:rFonts w:cs="Arial"/>
          <w:color w:val="auto"/>
          <w:u w:val="none"/>
        </w:rPr>
      </w:pPr>
    </w:p>
    <w:p w:rsidR="001F2D61" w:rsidRDefault="001F2D61" w:rsidP="00B21C25">
      <w:pPr>
        <w:rPr>
          <w:rStyle w:val="a7"/>
          <w:rFonts w:cs="Arial"/>
          <w:color w:val="auto"/>
          <w:u w:val="none"/>
        </w:rPr>
      </w:pPr>
    </w:p>
    <w:p w:rsidR="001F2D61" w:rsidRDefault="001F2D61" w:rsidP="00B21C25">
      <w:pPr>
        <w:rPr>
          <w:rStyle w:val="a7"/>
          <w:rFonts w:cs="Arial"/>
          <w:color w:val="auto"/>
          <w:u w:val="none"/>
        </w:rPr>
      </w:pPr>
    </w:p>
    <w:p w:rsidR="001F2D61" w:rsidRDefault="001F2D61" w:rsidP="00B21C25">
      <w:pPr>
        <w:rPr>
          <w:rStyle w:val="a7"/>
          <w:rFonts w:cs="Arial"/>
          <w:color w:val="auto"/>
          <w:u w:val="none"/>
        </w:rPr>
      </w:pPr>
    </w:p>
    <w:sectPr w:rsidR="001F2D61" w:rsidSect="008A54FC">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E4E" w:rsidRDefault="00237E4E" w:rsidP="00B21C25">
      <w:r>
        <w:separator/>
      </w:r>
    </w:p>
  </w:endnote>
  <w:endnote w:type="continuationSeparator" w:id="0">
    <w:p w:rsidR="00237E4E" w:rsidRDefault="00237E4E" w:rsidP="00B21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charset w:val="59"/>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4614654"/>
      <w:docPartObj>
        <w:docPartGallery w:val="Page Numbers (Bottom of Page)"/>
        <w:docPartUnique/>
      </w:docPartObj>
    </w:sdtPr>
    <w:sdtEndPr/>
    <w:sdtContent>
      <w:p w:rsidR="007F5E7F" w:rsidRDefault="007F5E7F">
        <w:pPr>
          <w:pStyle w:val="a5"/>
          <w:jc w:val="right"/>
        </w:pPr>
        <w:r>
          <w:fldChar w:fldCharType="begin"/>
        </w:r>
        <w:r>
          <w:instrText>PAGE   \* MERGEFORMAT</w:instrText>
        </w:r>
        <w:r>
          <w:fldChar w:fldCharType="separate"/>
        </w:r>
        <w:r w:rsidR="00E746DD">
          <w:t>19</w:t>
        </w:r>
        <w:r>
          <w:fldChar w:fldCharType="end"/>
        </w:r>
      </w:p>
    </w:sdtContent>
  </w:sdt>
  <w:p w:rsidR="007F5E7F" w:rsidRDefault="007F5E7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347677"/>
      <w:docPartObj>
        <w:docPartGallery w:val="Page Numbers (Bottom of Page)"/>
        <w:docPartUnique/>
      </w:docPartObj>
    </w:sdtPr>
    <w:sdtEndPr/>
    <w:sdtContent>
      <w:p w:rsidR="007F5E7F" w:rsidRDefault="007F5E7F">
        <w:pPr>
          <w:pStyle w:val="a5"/>
          <w:jc w:val="right"/>
        </w:pPr>
        <w:r>
          <w:fldChar w:fldCharType="begin"/>
        </w:r>
        <w:r>
          <w:instrText>PAGE   \* MERGEFORMAT</w:instrText>
        </w:r>
        <w:r>
          <w:fldChar w:fldCharType="separate"/>
        </w:r>
        <w:r w:rsidR="00E746DD">
          <w:t>1</w:t>
        </w:r>
        <w:r>
          <w:fldChar w:fldCharType="end"/>
        </w:r>
      </w:p>
    </w:sdtContent>
  </w:sdt>
  <w:p w:rsidR="007F5E7F" w:rsidRDefault="007F5E7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E4E" w:rsidRDefault="00237E4E" w:rsidP="00B21C25">
      <w:r>
        <w:separator/>
      </w:r>
    </w:p>
  </w:footnote>
  <w:footnote w:type="continuationSeparator" w:id="0">
    <w:p w:rsidR="00237E4E" w:rsidRDefault="00237E4E" w:rsidP="00B21C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E7F" w:rsidRDefault="007F5E7F">
    <w:pPr>
      <w:pStyle w:val="a3"/>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E746DD">
      <w:rPr>
        <w:rStyle w:val="af"/>
      </w:rPr>
      <w:t>20</w:t>
    </w:r>
    <w:r>
      <w:rPr>
        <w:rStyle w:val="af"/>
      </w:rPr>
      <w:fldChar w:fldCharType="end"/>
    </w:r>
  </w:p>
  <w:p w:rsidR="007F5E7F" w:rsidRDefault="007F5E7F">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6">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7">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2">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3">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nsid w:val="66E36C84"/>
    <w:multiLevelType w:val="multilevel"/>
    <w:tmpl w:val="FCEC7FBC"/>
    <w:numStyleLink w:val="ECCBullets"/>
  </w:abstractNum>
  <w:abstractNum w:abstractNumId="15">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6"/>
  </w:num>
  <w:num w:numId="3">
    <w:abstractNumId w:val="16"/>
  </w:num>
  <w:num w:numId="4">
    <w:abstractNumId w:val="9"/>
  </w:num>
  <w:num w:numId="5">
    <w:abstractNumId w:val="4"/>
  </w:num>
  <w:num w:numId="6">
    <w:abstractNumId w:val="7"/>
  </w:num>
  <w:num w:numId="7">
    <w:abstractNumId w:val="7"/>
    <w:lvlOverride w:ilvl="0">
      <w:startOverride w:val="1"/>
    </w:lvlOverride>
  </w:num>
  <w:num w:numId="8">
    <w:abstractNumId w:val="2"/>
  </w:num>
  <w:num w:numId="9">
    <w:abstractNumId w:val="14"/>
  </w:num>
  <w:num w:numId="10">
    <w:abstractNumId w:val="12"/>
  </w:num>
  <w:num w:numId="11">
    <w:abstractNumId w:val="8"/>
  </w:num>
  <w:num w:numId="12">
    <w:abstractNumId w:val="5"/>
  </w:num>
  <w:num w:numId="13">
    <w:abstractNumId w:val="13"/>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
  </w:num>
  <w:num w:numId="2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attachedTemplate r:id="rId1"/>
  <w:defaultTabStop w:val="720"/>
  <w:hyphenationZone w:val="425"/>
  <w:evenAndOddHeaders/>
  <w:characterSpacingControl w:val="doNotCompress"/>
  <w:hdrShapeDefaults>
    <o:shapedefaults v:ext="edit" spidmax="2049">
      <o:colormru v:ext="edit" colors="#7b6c58,#887e6e,#b0a696"/>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7E9"/>
    <w:rsid w:val="00014719"/>
    <w:rsid w:val="00030D41"/>
    <w:rsid w:val="00031A9D"/>
    <w:rsid w:val="0006745B"/>
    <w:rsid w:val="00067793"/>
    <w:rsid w:val="00082DD7"/>
    <w:rsid w:val="0009318C"/>
    <w:rsid w:val="000C028F"/>
    <w:rsid w:val="000C2CBF"/>
    <w:rsid w:val="000E42F5"/>
    <w:rsid w:val="0011755C"/>
    <w:rsid w:val="00126A33"/>
    <w:rsid w:val="001723E1"/>
    <w:rsid w:val="00183FE0"/>
    <w:rsid w:val="001F2D61"/>
    <w:rsid w:val="001F5413"/>
    <w:rsid w:val="00223B0D"/>
    <w:rsid w:val="00237E4E"/>
    <w:rsid w:val="00274F84"/>
    <w:rsid w:val="002B2525"/>
    <w:rsid w:val="002C3BA6"/>
    <w:rsid w:val="002F2840"/>
    <w:rsid w:val="003140A2"/>
    <w:rsid w:val="00324131"/>
    <w:rsid w:val="003F5049"/>
    <w:rsid w:val="004110CA"/>
    <w:rsid w:val="004148B5"/>
    <w:rsid w:val="004F1088"/>
    <w:rsid w:val="00517EF8"/>
    <w:rsid w:val="00550D79"/>
    <w:rsid w:val="00557B5A"/>
    <w:rsid w:val="005839EF"/>
    <w:rsid w:val="00584A8B"/>
    <w:rsid w:val="00594186"/>
    <w:rsid w:val="00597019"/>
    <w:rsid w:val="005B6E74"/>
    <w:rsid w:val="005C10EB"/>
    <w:rsid w:val="0063356A"/>
    <w:rsid w:val="00646255"/>
    <w:rsid w:val="00676B47"/>
    <w:rsid w:val="006E79D6"/>
    <w:rsid w:val="007220B6"/>
    <w:rsid w:val="00734A4F"/>
    <w:rsid w:val="00754EE9"/>
    <w:rsid w:val="00763BA3"/>
    <w:rsid w:val="00767BB2"/>
    <w:rsid w:val="00780376"/>
    <w:rsid w:val="00797D4C"/>
    <w:rsid w:val="007D07E9"/>
    <w:rsid w:val="007E20BF"/>
    <w:rsid w:val="007F5745"/>
    <w:rsid w:val="007F5E7F"/>
    <w:rsid w:val="0081573E"/>
    <w:rsid w:val="008314F4"/>
    <w:rsid w:val="008971A2"/>
    <w:rsid w:val="008A54FC"/>
    <w:rsid w:val="008B70CD"/>
    <w:rsid w:val="009013CD"/>
    <w:rsid w:val="00952296"/>
    <w:rsid w:val="00963107"/>
    <w:rsid w:val="00996847"/>
    <w:rsid w:val="009B2A3C"/>
    <w:rsid w:val="009E47EB"/>
    <w:rsid w:val="009F5EEC"/>
    <w:rsid w:val="00A076B5"/>
    <w:rsid w:val="00A34536"/>
    <w:rsid w:val="00A47695"/>
    <w:rsid w:val="00A575BC"/>
    <w:rsid w:val="00A67DDE"/>
    <w:rsid w:val="00A73BFC"/>
    <w:rsid w:val="00A95ACB"/>
    <w:rsid w:val="00AA086A"/>
    <w:rsid w:val="00AF36FF"/>
    <w:rsid w:val="00AF5517"/>
    <w:rsid w:val="00B21C25"/>
    <w:rsid w:val="00B30D3B"/>
    <w:rsid w:val="00B432D4"/>
    <w:rsid w:val="00B82CCC"/>
    <w:rsid w:val="00BD747B"/>
    <w:rsid w:val="00C10CF6"/>
    <w:rsid w:val="00C3044F"/>
    <w:rsid w:val="00C45233"/>
    <w:rsid w:val="00C86772"/>
    <w:rsid w:val="00CD45AF"/>
    <w:rsid w:val="00D00C8D"/>
    <w:rsid w:val="00D31D90"/>
    <w:rsid w:val="00D446E0"/>
    <w:rsid w:val="00DC7ACE"/>
    <w:rsid w:val="00DD1EEA"/>
    <w:rsid w:val="00DE2DAA"/>
    <w:rsid w:val="00DF2C67"/>
    <w:rsid w:val="00E71AE7"/>
    <w:rsid w:val="00E746DD"/>
    <w:rsid w:val="00EA6088"/>
    <w:rsid w:val="00EE5072"/>
    <w:rsid w:val="00F053CC"/>
    <w:rsid w:val="00F30DD8"/>
    <w:rsid w:val="00F65A09"/>
    <w:rsid w:val="00F93115"/>
    <w:rsid w:val="00F9717A"/>
    <w:rsid w:val="00FA1E35"/>
    <w:rsid w:val="00FD2B38"/>
  </w:rsids>
  <m:mathPr>
    <m:mathFont m:val="Cambria Math"/>
    <m:brkBin m:val="before"/>
    <m:brkBinSub m:val="--"/>
    <m:smallFrac m:val="0"/>
    <m:dispDef m:val="0"/>
    <m:lMargin m:val="0"/>
    <m:rMargin m:val="0"/>
    <m:defJc m:val="centerGroup"/>
    <m:wrapRight/>
    <m:intLim m:val="subSup"/>
    <m:naryLim m:val="subSup"/>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15:docId w15:val="{98FAF423-B054-4910-A7AE-6B0732FB6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da-D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C25"/>
    <w:pPr>
      <w:jc w:val="both"/>
    </w:pPr>
    <w:rPr>
      <w:noProof/>
      <w:sz w:val="24"/>
      <w:lang w:val="ru-RU"/>
    </w:rPr>
  </w:style>
  <w:style w:type="paragraph" w:styleId="1">
    <w:name w:val="heading 1"/>
    <w:aliases w:val="RCC Heading 1"/>
    <w:basedOn w:val="a"/>
    <w:next w:val="ECCParagraph"/>
    <w:autoRedefine/>
    <w:qFormat/>
    <w:rsid w:val="00B21C25"/>
    <w:pPr>
      <w:keepNext/>
      <w:spacing w:before="600" w:after="240"/>
      <w:ind w:hanging="5"/>
      <w:outlineLvl w:val="0"/>
    </w:pPr>
    <w:rPr>
      <w:b/>
      <w:bCs/>
      <w:caps/>
      <w:kern w:val="32"/>
    </w:rPr>
  </w:style>
  <w:style w:type="paragraph" w:styleId="2">
    <w:name w:val="heading 2"/>
    <w:aliases w:val="RCC Heading 2"/>
    <w:basedOn w:val="a"/>
    <w:next w:val="ECCParagraph"/>
    <w:autoRedefine/>
    <w:qFormat/>
    <w:rsid w:val="00A67DDE"/>
    <w:pPr>
      <w:ind w:firstLine="567"/>
      <w:outlineLvl w:val="1"/>
    </w:pPr>
    <w:rPr>
      <w:rFonts w:cs="Arial"/>
      <w:b/>
    </w:rPr>
  </w:style>
  <w:style w:type="paragraph" w:styleId="3">
    <w:name w:val="heading 3"/>
    <w:aliases w:val="RCC Heading 3"/>
    <w:basedOn w:val="a"/>
    <w:next w:val="ECCParagraph"/>
    <w:autoRedefine/>
    <w:qFormat/>
    <w:rsid w:val="008314F4"/>
    <w:pPr>
      <w:ind w:firstLine="567"/>
      <w:outlineLvl w:val="2"/>
    </w:pPr>
    <w:rPr>
      <w:b/>
    </w:rPr>
  </w:style>
  <w:style w:type="paragraph" w:styleId="4">
    <w:name w:val="heading 4"/>
    <w:aliases w:val="RCC Heading 4"/>
    <w:basedOn w:val="a"/>
    <w:next w:val="ECCParagraph"/>
    <w:autoRedefine/>
    <w:qFormat/>
    <w:rsid w:val="00F30DD8"/>
    <w:pPr>
      <w:numPr>
        <w:ilvl w:val="3"/>
        <w:numId w:val="2"/>
      </w:numPr>
      <w:spacing w:before="360" w:after="120"/>
      <w:outlineLvl w:val="3"/>
    </w:pPr>
    <w:rPr>
      <w:rFonts w:cs="Arial"/>
      <w:bCs/>
      <w:i/>
      <w:szCs w:val="26"/>
    </w:rPr>
  </w:style>
  <w:style w:type="paragraph" w:styleId="5">
    <w:name w:val="heading 5"/>
    <w:basedOn w:val="a"/>
    <w:next w:val="a"/>
    <w:qFormat/>
    <w:rsid w:val="009E47EB"/>
    <w:pPr>
      <w:numPr>
        <w:ilvl w:val="4"/>
        <w:numId w:val="2"/>
      </w:numPr>
      <w:spacing w:before="240" w:after="60"/>
      <w:outlineLvl w:val="4"/>
    </w:pPr>
    <w:rPr>
      <w:b/>
      <w:bCs/>
      <w:i/>
      <w:iCs/>
      <w:sz w:val="26"/>
      <w:szCs w:val="26"/>
    </w:rPr>
  </w:style>
  <w:style w:type="paragraph" w:styleId="6">
    <w:name w:val="heading 6"/>
    <w:basedOn w:val="a"/>
    <w:next w:val="a"/>
    <w:qFormat/>
    <w:rsid w:val="009E47EB"/>
    <w:pPr>
      <w:numPr>
        <w:ilvl w:val="5"/>
        <w:numId w:val="2"/>
      </w:numPr>
      <w:spacing w:before="240" w:after="60"/>
      <w:outlineLvl w:val="5"/>
    </w:pPr>
    <w:rPr>
      <w:b/>
      <w:bCs/>
      <w:sz w:val="22"/>
      <w:szCs w:val="22"/>
    </w:rPr>
  </w:style>
  <w:style w:type="paragraph" w:styleId="7">
    <w:name w:val="heading 7"/>
    <w:basedOn w:val="a"/>
    <w:next w:val="a"/>
    <w:qFormat/>
    <w:rsid w:val="009E47EB"/>
    <w:pPr>
      <w:numPr>
        <w:ilvl w:val="6"/>
        <w:numId w:val="2"/>
      </w:numPr>
      <w:spacing w:before="240" w:after="60"/>
      <w:outlineLvl w:val="6"/>
    </w:pPr>
  </w:style>
  <w:style w:type="paragraph" w:styleId="8">
    <w:name w:val="heading 8"/>
    <w:basedOn w:val="a"/>
    <w:next w:val="a"/>
    <w:qFormat/>
    <w:rsid w:val="009E47EB"/>
    <w:pPr>
      <w:numPr>
        <w:ilvl w:val="7"/>
        <w:numId w:val="2"/>
      </w:numPr>
      <w:spacing w:before="240" w:after="60"/>
      <w:outlineLvl w:val="7"/>
    </w:pPr>
    <w:rPr>
      <w:i/>
      <w:iCs/>
    </w:rPr>
  </w:style>
  <w:style w:type="paragraph" w:styleId="9">
    <w:name w:val="heading 9"/>
    <w:basedOn w:val="a"/>
    <w:next w:val="a"/>
    <w:qFormat/>
    <w:rsid w:val="009E47EB"/>
    <w:pPr>
      <w:numPr>
        <w:ilvl w:val="8"/>
        <w:numId w:val="2"/>
      </w:numPr>
      <w:spacing w:before="240" w:after="60"/>
      <w:outlineLvl w:val="8"/>
    </w:pPr>
    <w:rPr>
      <w:rFonts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CCParagraph">
    <w:name w:val="ECC Paragraph"/>
    <w:basedOn w:val="a"/>
    <w:rsid w:val="004E66F0"/>
    <w:pPr>
      <w:spacing w:after="240"/>
    </w:pPr>
    <w:rPr>
      <w:lang w:val="en-GB"/>
    </w:rPr>
  </w:style>
  <w:style w:type="paragraph" w:customStyle="1" w:styleId="ECCParBulleted">
    <w:name w:val="ECC Par Bulleted"/>
    <w:basedOn w:val="ECCParagraph"/>
    <w:rsid w:val="00CB0AD7"/>
    <w:pPr>
      <w:numPr>
        <w:numId w:val="1"/>
      </w:numPr>
      <w:spacing w:after="0"/>
    </w:pPr>
  </w:style>
  <w:style w:type="paragraph" w:styleId="a3">
    <w:name w:val="header"/>
    <w:aliases w:val="encabezado,he,header odd,header odd1,header odd2,ho,header,Page No"/>
    <w:basedOn w:val="a"/>
    <w:link w:val="a4"/>
    <w:rsid w:val="00C95C7C"/>
    <w:pPr>
      <w:tabs>
        <w:tab w:val="center" w:pos="4320"/>
        <w:tab w:val="right" w:pos="8640"/>
      </w:tabs>
    </w:pPr>
    <w:rPr>
      <w:b/>
      <w:sz w:val="16"/>
    </w:rPr>
  </w:style>
  <w:style w:type="paragraph" w:styleId="a5">
    <w:name w:val="footer"/>
    <w:basedOn w:val="a"/>
    <w:link w:val="a6"/>
    <w:uiPriority w:val="99"/>
    <w:rsid w:val="0077244E"/>
    <w:pPr>
      <w:tabs>
        <w:tab w:val="center" w:pos="4320"/>
        <w:tab w:val="right" w:pos="8640"/>
      </w:tabs>
    </w:pPr>
  </w:style>
  <w:style w:type="paragraph" w:customStyle="1" w:styleId="ECCAnnexheading1">
    <w:name w:val="ECC Annex heading1"/>
    <w:basedOn w:val="1"/>
    <w:next w:val="ECCParagraph"/>
    <w:rsid w:val="00550D79"/>
    <w:pPr>
      <w:numPr>
        <w:numId w:val="5"/>
      </w:numPr>
    </w:pPr>
  </w:style>
  <w:style w:type="paragraph" w:styleId="10">
    <w:name w:val="toc 1"/>
    <w:basedOn w:val="a"/>
    <w:next w:val="a"/>
    <w:autoRedefine/>
    <w:uiPriority w:val="39"/>
    <w:rsid w:val="00EA7A83"/>
    <w:pPr>
      <w:tabs>
        <w:tab w:val="left" w:pos="360"/>
        <w:tab w:val="right" w:leader="dot" w:pos="9629"/>
      </w:tabs>
      <w:spacing w:before="240"/>
    </w:pPr>
    <w:rPr>
      <w:b/>
      <w:caps/>
    </w:rPr>
  </w:style>
  <w:style w:type="character" w:styleId="a7">
    <w:name w:val="Hyperlink"/>
    <w:basedOn w:val="a0"/>
    <w:uiPriority w:val="99"/>
    <w:rsid w:val="00A82384"/>
    <w:rPr>
      <w:color w:val="0000FF"/>
      <w:u w:val="single"/>
    </w:rPr>
  </w:style>
  <w:style w:type="paragraph" w:styleId="20">
    <w:name w:val="toc 2"/>
    <w:basedOn w:val="a"/>
    <w:next w:val="a"/>
    <w:autoRedefine/>
    <w:uiPriority w:val="39"/>
    <w:rsid w:val="008971A2"/>
    <w:pPr>
      <w:tabs>
        <w:tab w:val="left" w:pos="900"/>
        <w:tab w:val="right" w:leader="dot" w:pos="9629"/>
      </w:tabs>
      <w:ind w:firstLine="709"/>
    </w:pPr>
  </w:style>
  <w:style w:type="paragraph" w:styleId="30">
    <w:name w:val="toc 3"/>
    <w:basedOn w:val="a"/>
    <w:next w:val="a"/>
    <w:autoRedefine/>
    <w:uiPriority w:val="39"/>
    <w:rsid w:val="00CF7259"/>
    <w:pPr>
      <w:tabs>
        <w:tab w:val="left" w:pos="1440"/>
        <w:tab w:val="right" w:leader="dot" w:pos="9629"/>
      </w:tabs>
      <w:ind w:left="900"/>
    </w:pPr>
  </w:style>
  <w:style w:type="paragraph" w:styleId="40">
    <w:name w:val="toc 4"/>
    <w:basedOn w:val="a"/>
    <w:next w:val="a"/>
    <w:autoRedefine/>
    <w:uiPriority w:val="39"/>
    <w:rsid w:val="007D1E37"/>
    <w:pPr>
      <w:tabs>
        <w:tab w:val="left" w:pos="2340"/>
        <w:tab w:val="right" w:leader="dot" w:pos="9629"/>
      </w:tabs>
      <w:ind w:left="1440"/>
    </w:pPr>
    <w:rPr>
      <w:i/>
    </w:rPr>
  </w:style>
  <w:style w:type="table" w:styleId="a8">
    <w:name w:val="Table Grid"/>
    <w:basedOn w:val="a1"/>
    <w:uiPriority w:val="59"/>
    <w:rsid w:val="006F4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a"/>
    <w:autoRedefine/>
    <w:rsid w:val="008935B9"/>
    <w:pPr>
      <w:ind w:left="454" w:hanging="454"/>
    </w:pPr>
    <w:rPr>
      <w:sz w:val="16"/>
    </w:rPr>
  </w:style>
  <w:style w:type="paragraph" w:styleId="a9">
    <w:name w:val="footnote text"/>
    <w:basedOn w:val="a"/>
    <w:semiHidden/>
    <w:rsid w:val="008935B9"/>
  </w:style>
  <w:style w:type="character" w:styleId="aa">
    <w:name w:val="footnote reference"/>
    <w:basedOn w:val="a0"/>
    <w:semiHidden/>
    <w:rsid w:val="008935B9"/>
    <w:rPr>
      <w:vertAlign w:val="superscript"/>
    </w:rPr>
  </w:style>
  <w:style w:type="paragraph" w:customStyle="1" w:styleId="Text">
    <w:name w:val="Text"/>
    <w:basedOn w:val="a"/>
    <w:rsid w:val="001F7826"/>
    <w:pPr>
      <w:widowControl w:val="0"/>
      <w:autoSpaceDE w:val="0"/>
      <w:autoSpaceDN w:val="0"/>
      <w:spacing w:line="252" w:lineRule="auto"/>
      <w:ind w:firstLine="202"/>
    </w:p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a"/>
    <w:rsid w:val="00A50B64"/>
    <w:pPr>
      <w:numPr>
        <w:numId w:val="6"/>
      </w:numPr>
    </w:pPr>
    <w:rPr>
      <w:lang w:eastAsia="ja-JP"/>
    </w:rPr>
  </w:style>
  <w:style w:type="paragraph" w:customStyle="1" w:styleId="ECCAnnexheading2">
    <w:name w:val="ECC Annex heading2"/>
    <w:basedOn w:val="a"/>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a"/>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a"/>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a"/>
    <w:rsid w:val="00080D86"/>
    <w:pPr>
      <w:spacing w:before="120" w:after="120"/>
      <w:ind w:left="3402"/>
    </w:pPr>
    <w:rPr>
      <w:bCs/>
      <w:sz w:val="18"/>
    </w:rPr>
  </w:style>
  <w:style w:type="paragraph" w:customStyle="1" w:styleId="Reporttitledescription">
    <w:name w:val="Report title/description"/>
    <w:basedOn w:val="a"/>
    <w:rsid w:val="009B4646"/>
    <w:pPr>
      <w:spacing w:before="600" w:line="288" w:lineRule="auto"/>
      <w:ind w:left="3402"/>
    </w:pPr>
  </w:style>
  <w:style w:type="paragraph" w:styleId="ab">
    <w:name w:val="caption"/>
    <w:basedOn w:val="a"/>
    <w:next w:val="a"/>
    <w:uiPriority w:val="35"/>
    <w:semiHidden/>
    <w:unhideWhenUsed/>
    <w:qFormat/>
    <w:rsid w:val="00C4710C"/>
    <w:pPr>
      <w:spacing w:before="240" w:after="240"/>
      <w:jc w:val="center"/>
    </w:pPr>
    <w:rPr>
      <w:b/>
      <w:bCs/>
      <w:color w:val="D2232A"/>
    </w:rPr>
  </w:style>
  <w:style w:type="numbering" w:customStyle="1" w:styleId="ECCBullets">
    <w:name w:val="ECC Bullets"/>
    <w:basedOn w:val="a2"/>
    <w:rsid w:val="00B113AE"/>
    <w:pPr>
      <w:numPr>
        <w:numId w:val="8"/>
      </w:numPr>
    </w:pPr>
  </w:style>
  <w:style w:type="paragraph" w:customStyle="1" w:styleId="RCCNumbered-LetteredList">
    <w:name w:val="RCC Numbered-Lettered List"/>
    <w:basedOn w:val="a"/>
    <w:qFormat/>
    <w:rsid w:val="00F30DD8"/>
    <w:pPr>
      <w:numPr>
        <w:numId w:val="16"/>
      </w:numPr>
    </w:pPr>
  </w:style>
  <w:style w:type="paragraph" w:customStyle="1" w:styleId="ECCNumberedBullets">
    <w:name w:val="ECC Numbered Bullets"/>
    <w:basedOn w:val="a"/>
    <w:rsid w:val="00DF2C67"/>
    <w:pPr>
      <w:numPr>
        <w:numId w:val="14"/>
      </w:numPr>
    </w:pPr>
  </w:style>
  <w:style w:type="paragraph" w:styleId="ac">
    <w:name w:val="Balloon Text"/>
    <w:basedOn w:val="a"/>
    <w:link w:val="ad"/>
    <w:uiPriority w:val="99"/>
    <w:semiHidden/>
    <w:unhideWhenUsed/>
    <w:rsid w:val="009E47EB"/>
    <w:rPr>
      <w:rFonts w:ascii="Lucida Grande" w:hAnsi="Lucida Grande" w:cs="Lucida Grande"/>
      <w:sz w:val="18"/>
      <w:szCs w:val="18"/>
    </w:rPr>
  </w:style>
  <w:style w:type="character" w:customStyle="1" w:styleId="ad">
    <w:name w:val="Текст выноски Знак"/>
    <w:basedOn w:val="a0"/>
    <w:link w:val="ac"/>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14"/>
      </w:numPr>
    </w:pPr>
  </w:style>
  <w:style w:type="numbering" w:customStyle="1" w:styleId="ECCNumbers-Letters">
    <w:name w:val="ECC Numbers-Letters"/>
    <w:uiPriority w:val="99"/>
    <w:rsid w:val="00DF2C67"/>
    <w:pPr>
      <w:numPr>
        <w:numId w:val="16"/>
      </w:numPr>
    </w:pPr>
  </w:style>
  <w:style w:type="paragraph" w:styleId="ae">
    <w:name w:val="TOC Heading"/>
    <w:basedOn w:val="1"/>
    <w:next w:val="a"/>
    <w:uiPriority w:val="39"/>
    <w:unhideWhenUsed/>
    <w:qFormat/>
    <w:rsid w:val="003F5049"/>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365F91" w:themeColor="accent1" w:themeShade="BF"/>
      <w:kern w:val="0"/>
      <w:sz w:val="32"/>
      <w:szCs w:val="32"/>
      <w:lang w:val="en-US"/>
    </w:rPr>
  </w:style>
  <w:style w:type="paragraph" w:customStyle="1" w:styleId="Tabletext">
    <w:name w:val="Table_text"/>
    <w:basedOn w:val="a"/>
    <w:link w:val="TabletextChar"/>
    <w:rsid w:val="009B2A3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noProof w:val="0"/>
      <w:sz w:val="20"/>
      <w:lang w:val="en-GB"/>
    </w:rPr>
  </w:style>
  <w:style w:type="character" w:customStyle="1" w:styleId="TabletextChar">
    <w:name w:val="Table_text Char"/>
    <w:link w:val="Tabletext"/>
    <w:locked/>
    <w:rsid w:val="009B2A3C"/>
    <w:rPr>
      <w:rFonts w:eastAsia="Batang"/>
      <w:lang w:val="en-GB"/>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locked/>
    <w:rsid w:val="008314F4"/>
    <w:rPr>
      <w:b/>
      <w:noProof/>
      <w:sz w:val="16"/>
      <w:lang w:val="ru-RU"/>
    </w:rPr>
  </w:style>
  <w:style w:type="character" w:customStyle="1" w:styleId="a6">
    <w:name w:val="Нижний колонтитул Знак"/>
    <w:basedOn w:val="a0"/>
    <w:link w:val="a5"/>
    <w:uiPriority w:val="99"/>
    <w:locked/>
    <w:rsid w:val="008314F4"/>
    <w:rPr>
      <w:noProof/>
      <w:sz w:val="24"/>
      <w:lang w:val="ru-RU"/>
    </w:rPr>
  </w:style>
  <w:style w:type="character" w:styleId="af">
    <w:name w:val="page number"/>
    <w:basedOn w:val="a0"/>
    <w:rsid w:val="008314F4"/>
  </w:style>
  <w:style w:type="paragraph" w:styleId="af0">
    <w:name w:val="List Paragraph"/>
    <w:basedOn w:val="a"/>
    <w:uiPriority w:val="34"/>
    <w:qFormat/>
    <w:rsid w:val="00324131"/>
    <w:pPr>
      <w:ind w:left="720" w:firstLine="709"/>
    </w:pPr>
    <w:rPr>
      <w:rFonts w:eastAsia="Calibri"/>
      <w:noProof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7.emf"/><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oleObject" Target="embeddings/oleObject4.bin"/><Relationship Id="rId33" Type="http://schemas.openxmlformats.org/officeDocument/2006/relationships/oleObject" Target="embeddings/oleObject8.bin"/><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wmf"/><Relationship Id="rId29"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wmf"/><Relationship Id="rId32" Type="http://schemas.openxmlformats.org/officeDocument/2006/relationships/image" Target="media/image14.w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oleObject" Target="embeddings/oleObject3.bin"/><Relationship Id="rId28" Type="http://schemas.openxmlformats.org/officeDocument/2006/relationships/image" Target="media/image12.wmf"/><Relationship Id="rId10" Type="http://schemas.openxmlformats.org/officeDocument/2006/relationships/image" Target="media/image3.png"/><Relationship Id="rId19" Type="http://schemas.openxmlformats.org/officeDocument/2006/relationships/package" Target="embeddings/Microsoft_Visio_Drawing111.vsdx"/><Relationship Id="rId31"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9.wmf"/><Relationship Id="rId27" Type="http://schemas.openxmlformats.org/officeDocument/2006/relationships/oleObject" Target="embeddings/oleObject5.bin"/><Relationship Id="rId30" Type="http://schemas.openxmlformats.org/officeDocument/2006/relationships/image" Target="media/image13.wmf"/><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Standard%20format%20-%20ECC%20Report_June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39232-8DF1-446E-A368-8BE18A1D0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Report_June_2012.dotx</Template>
  <TotalTime>1</TotalTime>
  <Pages>23</Pages>
  <Words>7281</Words>
  <Characters>41505</Characters>
  <Application>Microsoft Office Word</Application>
  <DocSecurity>0</DocSecurity>
  <Lines>345</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Отчет Комиссии</vt:lpstr>
      <vt:lpstr>Отчет Комиссии</vt:lpstr>
    </vt:vector>
  </TitlesOfParts>
  <Company>ECO</Company>
  <LinksUpToDate>false</LinksUpToDate>
  <CharactersWithSpaces>48689</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Комиссии</dc:title>
  <dc:creator>Пастух С.Ю.</dc:creator>
  <dc:description/>
  <cp:lastModifiedBy>Saems</cp:lastModifiedBy>
  <cp:revision>2</cp:revision>
  <cp:lastPrinted>1901-01-01T00:00:00Z</cp:lastPrinted>
  <dcterms:created xsi:type="dcterms:W3CDTF">2015-04-22T11:41:00Z</dcterms:created>
  <dcterms:modified xsi:type="dcterms:W3CDTF">2015-04-22T11:41:00Z</dcterms:modified>
</cp:coreProperties>
</file>