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D" w:rsidRPr="0007393D" w:rsidRDefault="0007393D" w:rsidP="0007393D">
      <w:pPr>
        <w:ind w:left="-284" w:right="-171"/>
        <w:jc w:val="right"/>
        <w:rPr>
          <w:i/>
          <w:sz w:val="24"/>
          <w:szCs w:val="24"/>
        </w:rPr>
      </w:pPr>
      <w:r w:rsidRPr="0007393D">
        <w:rPr>
          <w:i/>
          <w:sz w:val="24"/>
          <w:szCs w:val="24"/>
        </w:rPr>
        <w:t>Приложение № 1 к вопросу №53/24-9.3</w:t>
      </w:r>
    </w:p>
    <w:p w:rsidR="00463A47" w:rsidRPr="0007393D" w:rsidRDefault="00463A47" w:rsidP="00463A47">
      <w:pPr>
        <w:ind w:left="-284" w:right="-171"/>
        <w:jc w:val="center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СОГЛАШЕНИЕ</w:t>
      </w:r>
    </w:p>
    <w:p w:rsidR="00463A47" w:rsidRPr="0007393D" w:rsidRDefault="00463A47" w:rsidP="00463A47">
      <w:pPr>
        <w:ind w:left="-284" w:right="-171"/>
        <w:jc w:val="center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об информационном взаимодействии государ</w:t>
      </w:r>
      <w:r w:rsidR="0007393D" w:rsidRPr="0007393D">
        <w:rPr>
          <w:b/>
          <w:sz w:val="24"/>
          <w:szCs w:val="24"/>
        </w:rPr>
        <w:t>ств – участников СНГ</w:t>
      </w:r>
      <w:r w:rsidR="0007393D" w:rsidRPr="0007393D">
        <w:rPr>
          <w:b/>
          <w:sz w:val="24"/>
          <w:szCs w:val="24"/>
        </w:rPr>
        <w:br/>
      </w:r>
      <w:r w:rsidRPr="0007393D">
        <w:rPr>
          <w:b/>
          <w:sz w:val="24"/>
          <w:szCs w:val="24"/>
        </w:rPr>
        <w:t>в области цифрового развития</w:t>
      </w:r>
    </w:p>
    <w:p w:rsidR="00463A47" w:rsidRPr="0007393D" w:rsidRDefault="00463A47" w:rsidP="00463A47">
      <w:pPr>
        <w:pStyle w:val="a3"/>
        <w:ind w:left="-284" w:right="-171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Правительства государств – участников Содружества Независимых Государств, далее именуемые Сторонами,</w:t>
      </w:r>
    </w:p>
    <w:p w:rsidR="00F82A60" w:rsidRPr="0007393D" w:rsidRDefault="00F82A60" w:rsidP="00463A47">
      <w:pPr>
        <w:pStyle w:val="a3"/>
        <w:ind w:left="-284" w:right="-171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исходя из итоговых документов совещания высокого уровня Генеральной Ассамблеи, посвященного общему обзору хода осуществления решений Всемирной встречи на высшем уровне по во</w:t>
      </w:r>
      <w:r w:rsidR="00FB40F5">
        <w:rPr>
          <w:sz w:val="24"/>
          <w:szCs w:val="24"/>
        </w:rPr>
        <w:t>просам информационного общества</w:t>
      </w:r>
      <w:r w:rsidRPr="0007393D">
        <w:rPr>
          <w:sz w:val="24"/>
          <w:szCs w:val="24"/>
        </w:rPr>
        <w:t>, принятых на   Всемирной встрече на высшем уровне по вопросам информационного общества Ген</w:t>
      </w:r>
      <w:r w:rsidR="00FB40F5">
        <w:rPr>
          <w:sz w:val="24"/>
          <w:szCs w:val="24"/>
        </w:rPr>
        <w:t>еральной Ассамблеи Организации Объединенных Н</w:t>
      </w:r>
      <w:bookmarkStart w:id="0" w:name="_GoBack"/>
      <w:bookmarkEnd w:id="0"/>
      <w:r w:rsidR="0007393D">
        <w:rPr>
          <w:sz w:val="24"/>
          <w:szCs w:val="24"/>
        </w:rPr>
        <w:t xml:space="preserve">аций </w:t>
      </w:r>
      <w:r w:rsidRPr="0007393D">
        <w:rPr>
          <w:sz w:val="24"/>
          <w:szCs w:val="24"/>
        </w:rPr>
        <w:t>14−16 декабря 2015 года,</w:t>
      </w:r>
    </w:p>
    <w:p w:rsidR="00F42BFB" w:rsidRPr="0007393D" w:rsidRDefault="00CC42B2" w:rsidP="00F42BFB">
      <w:pPr>
        <w:pStyle w:val="a3"/>
        <w:ind w:left="-284" w:right="-171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признавая значимость цифрового развития </w:t>
      </w:r>
      <w:r w:rsidR="00F42BFB" w:rsidRPr="0007393D">
        <w:rPr>
          <w:sz w:val="24"/>
          <w:szCs w:val="24"/>
        </w:rPr>
        <w:t>для эффективного использования  информационно-коммуникационных технологий на пространстве СНГ,</w:t>
      </w:r>
    </w:p>
    <w:p w:rsidR="00CC42B2" w:rsidRPr="0007393D" w:rsidRDefault="00F42BFB" w:rsidP="00CC42B2">
      <w:pPr>
        <w:pStyle w:val="a3"/>
        <w:ind w:left="-284" w:right="-171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соглашаясь с необходимостью сокращения «цифрового неравенства» между государствами </w:t>
      </w:r>
      <w:r w:rsidR="005F7548" w:rsidRPr="0007393D">
        <w:rPr>
          <w:sz w:val="24"/>
          <w:szCs w:val="24"/>
        </w:rPr>
        <w:t>Содружества;</w:t>
      </w:r>
    </w:p>
    <w:p w:rsidR="00BB54C6" w:rsidRPr="0007393D" w:rsidRDefault="00915381" w:rsidP="00BB54C6">
      <w:pPr>
        <w:pStyle w:val="a3"/>
        <w:ind w:left="-284" w:right="-171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содействуя </w:t>
      </w:r>
      <w:r w:rsidR="00BB54C6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формированию благоприятных условий для развития конкуренции в </w:t>
      </w:r>
      <w:proofErr w:type="gramStart"/>
      <w:r w:rsidR="00BB54C6" w:rsidRPr="0007393D">
        <w:rPr>
          <w:rFonts w:eastAsia="Times New Roman" w:cs="Times New Roman"/>
          <w:color w:val="000000"/>
          <w:sz w:val="24"/>
          <w:szCs w:val="24"/>
          <w:lang w:eastAsia="ru-RU"/>
        </w:rPr>
        <w:t>цифровом</w:t>
      </w:r>
      <w:proofErr w:type="gramEnd"/>
      <w:r w:rsidR="00BB54C6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бизнес-пространстве,</w:t>
      </w:r>
    </w:p>
    <w:p w:rsidR="00BB54C6" w:rsidRPr="0007393D" w:rsidRDefault="00BB54C6" w:rsidP="00463A47">
      <w:pPr>
        <w:pStyle w:val="a3"/>
        <w:ind w:left="-284" w:right="-171" w:firstLine="709"/>
        <w:jc w:val="both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09"/>
        <w:jc w:val="both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согласились о нижеследующем:</w:t>
      </w:r>
    </w:p>
    <w:p w:rsidR="00463A47" w:rsidRPr="0007393D" w:rsidRDefault="00463A47" w:rsidP="00463A47">
      <w:pPr>
        <w:pStyle w:val="a3"/>
        <w:ind w:left="-284" w:right="-171" w:firstLine="709"/>
        <w:jc w:val="both"/>
        <w:rPr>
          <w:sz w:val="24"/>
          <w:szCs w:val="24"/>
        </w:rPr>
      </w:pPr>
    </w:p>
    <w:p w:rsidR="00463A47" w:rsidRDefault="00463A47" w:rsidP="00463A47">
      <w:pPr>
        <w:pStyle w:val="a3"/>
        <w:ind w:left="-284" w:right="-171"/>
        <w:jc w:val="center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Статья 1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8F1D61" w:rsidRPr="0007393D" w:rsidRDefault="008F1D61" w:rsidP="00796623">
      <w:pPr>
        <w:shd w:val="clear" w:color="auto" w:fill="FFFFFF"/>
        <w:spacing w:after="0" w:line="240" w:lineRule="auto"/>
        <w:ind w:left="-284" w:right="-143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Предметом настоящего Соглашения является определение </w:t>
      </w:r>
      <w:r w:rsidR="001530F6" w:rsidRPr="0007393D">
        <w:rPr>
          <w:rFonts w:eastAsia="Times New Roman" w:cs="Times New Roman"/>
          <w:color w:val="000000"/>
          <w:sz w:val="24"/>
          <w:szCs w:val="24"/>
          <w:lang w:eastAsia="ru-RU"/>
        </w:rPr>
        <w:t>согласованных подходов к</w:t>
      </w:r>
      <w:r w:rsidRPr="000739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организации информационног</w:t>
      </w:r>
      <w:r w:rsidR="00796623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взаимодействия Сторон с целью 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гармонизации подходов к выработке государственной политики и нормативно-правовому регулированию в области цифрового развития</w:t>
      </w:r>
      <w:r w:rsidR="00796623" w:rsidRPr="0007393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63A47" w:rsidRPr="0007393D" w:rsidRDefault="00463A47" w:rsidP="00463A47">
      <w:pPr>
        <w:pStyle w:val="a3"/>
        <w:ind w:right="-171"/>
        <w:rPr>
          <w:sz w:val="24"/>
          <w:szCs w:val="24"/>
        </w:rPr>
      </w:pPr>
    </w:p>
    <w:p w:rsidR="006413F5" w:rsidRDefault="006413F5" w:rsidP="00463A47">
      <w:pPr>
        <w:pStyle w:val="a3"/>
        <w:ind w:left="-284" w:right="-171"/>
        <w:jc w:val="center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Статья 2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6413F5" w:rsidRPr="0007393D" w:rsidRDefault="006413F5" w:rsidP="006413F5">
      <w:pPr>
        <w:pStyle w:val="a3"/>
        <w:ind w:left="-284" w:right="-171" w:firstLine="710"/>
        <w:jc w:val="both"/>
        <w:rPr>
          <w:b/>
          <w:sz w:val="24"/>
          <w:szCs w:val="24"/>
        </w:rPr>
      </w:pPr>
      <w:r w:rsidRPr="0007393D">
        <w:rPr>
          <w:color w:val="000000"/>
          <w:sz w:val="24"/>
          <w:szCs w:val="24"/>
          <w:shd w:val="clear" w:color="auto" w:fill="FFFFFF"/>
        </w:rPr>
        <w:t xml:space="preserve">Стороны определяют информационное взаимодействие в области цифрового развития в качестве </w:t>
      </w:r>
      <w:r w:rsidR="00A22CC9" w:rsidRPr="0007393D">
        <w:rPr>
          <w:color w:val="000000"/>
          <w:sz w:val="24"/>
          <w:szCs w:val="24"/>
          <w:shd w:val="clear" w:color="auto" w:fill="FFFFFF"/>
        </w:rPr>
        <w:t xml:space="preserve">одной из </w:t>
      </w:r>
      <w:r w:rsidRPr="0007393D">
        <w:rPr>
          <w:color w:val="000000"/>
          <w:sz w:val="24"/>
          <w:szCs w:val="24"/>
          <w:shd w:val="clear" w:color="auto" w:fill="FFFFFF"/>
        </w:rPr>
        <w:t>базов</w:t>
      </w:r>
      <w:r w:rsidR="00A22CC9" w:rsidRPr="0007393D">
        <w:rPr>
          <w:color w:val="000000"/>
          <w:sz w:val="24"/>
          <w:szCs w:val="24"/>
          <w:shd w:val="clear" w:color="auto" w:fill="FFFFFF"/>
        </w:rPr>
        <w:t>ых</w:t>
      </w:r>
      <w:r w:rsidRPr="0007393D">
        <w:rPr>
          <w:color w:val="000000"/>
          <w:sz w:val="24"/>
          <w:szCs w:val="24"/>
          <w:shd w:val="clear" w:color="auto" w:fill="FFFFFF"/>
        </w:rPr>
        <w:t xml:space="preserve"> составляющей устойчивого построения информационного общества и создания взаимовыгодных условий для</w:t>
      </w:r>
      <w:r w:rsidR="008D00E7" w:rsidRPr="0007393D">
        <w:rPr>
          <w:color w:val="000000"/>
          <w:sz w:val="24"/>
          <w:szCs w:val="24"/>
          <w:shd w:val="clear" w:color="auto" w:fill="FFFFFF"/>
        </w:rPr>
        <w:t xml:space="preserve"> формирования общего информационного пространства</w:t>
      </w:r>
      <w:r w:rsidRPr="0007393D">
        <w:rPr>
          <w:color w:val="000000"/>
          <w:sz w:val="24"/>
          <w:szCs w:val="24"/>
          <w:shd w:val="clear" w:color="auto" w:fill="FFFFFF"/>
        </w:rPr>
        <w:t>.</w:t>
      </w:r>
    </w:p>
    <w:p w:rsidR="006413F5" w:rsidRPr="0007393D" w:rsidRDefault="006413F5" w:rsidP="006413F5">
      <w:pPr>
        <w:pStyle w:val="a3"/>
        <w:ind w:left="-284" w:right="-171" w:firstLine="710"/>
        <w:jc w:val="both"/>
        <w:rPr>
          <w:b/>
          <w:sz w:val="24"/>
          <w:szCs w:val="24"/>
        </w:rPr>
      </w:pPr>
    </w:p>
    <w:p w:rsidR="003D4AFA" w:rsidRDefault="003D4AFA" w:rsidP="003D4AFA">
      <w:pPr>
        <w:pStyle w:val="a3"/>
        <w:ind w:left="-284" w:right="-171"/>
        <w:jc w:val="center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Статья 3</w:t>
      </w:r>
    </w:p>
    <w:p w:rsidR="0007393D" w:rsidRPr="0007393D" w:rsidRDefault="0007393D" w:rsidP="003D4AFA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3D4AFA" w:rsidRPr="0007393D" w:rsidRDefault="003D4AFA" w:rsidP="003D4AFA">
      <w:pPr>
        <w:pStyle w:val="a3"/>
        <w:ind w:left="-284" w:right="-171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Стороны в качестве основных направлений информационного взаимодействия определяют</w:t>
      </w:r>
      <w:r w:rsidR="007C1BF6" w:rsidRPr="0007393D">
        <w:rPr>
          <w:sz w:val="24"/>
          <w:szCs w:val="24"/>
        </w:rPr>
        <w:t xml:space="preserve"> деятельность</w:t>
      </w:r>
      <w:r w:rsidR="008F2B05" w:rsidRPr="0007393D">
        <w:rPr>
          <w:sz w:val="24"/>
          <w:szCs w:val="24"/>
        </w:rPr>
        <w:t xml:space="preserve"> </w:t>
      </w:r>
      <w:proofErr w:type="gramStart"/>
      <w:r w:rsidR="008F2B05" w:rsidRPr="0007393D">
        <w:rPr>
          <w:sz w:val="24"/>
          <w:szCs w:val="24"/>
        </w:rPr>
        <w:t>по</w:t>
      </w:r>
      <w:proofErr w:type="gramEnd"/>
      <w:r w:rsidRPr="0007393D">
        <w:rPr>
          <w:sz w:val="24"/>
          <w:szCs w:val="24"/>
        </w:rPr>
        <w:t>:</w:t>
      </w:r>
    </w:p>
    <w:p w:rsidR="001D38E0" w:rsidRPr="0007393D" w:rsidRDefault="004D5EF7" w:rsidP="00514899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разработк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подходов и систем</w:t>
      </w:r>
      <w:r w:rsidR="001D38E0" w:rsidRPr="0007393D">
        <w:rPr>
          <w:rFonts w:eastAsia="Times New Roman" w:cs="Times New Roman"/>
          <w:color w:val="000000"/>
          <w:sz w:val="24"/>
          <w:szCs w:val="24"/>
          <w:lang w:eastAsia="ru-RU"/>
        </w:rPr>
        <w:t>, основанных на кодировке и передаче информации, позволяющих совершать множество разноплановых операций в кратчайшие промежутки времени;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F67C7" w:rsidRPr="0007393D" w:rsidRDefault="001D38E0" w:rsidP="0007393D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создани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условий для </w:t>
      </w:r>
      <w:r w:rsidR="004D5EF7" w:rsidRPr="0007393D">
        <w:rPr>
          <w:rFonts w:eastAsia="Times New Roman" w:cs="Times New Roman"/>
          <w:color w:val="000000"/>
          <w:sz w:val="24"/>
          <w:szCs w:val="24"/>
          <w:lang w:eastAsia="ru-RU"/>
        </w:rPr>
        <w:t>сокращени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="004D5EF7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«цифрового неравенства» между государствами – участниками СНГ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4D5EF7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2B05" w:rsidRPr="0007393D" w:rsidRDefault="008F2B05" w:rsidP="008F2B05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принятию национальных нормативных правовых актов, регулирующих  формирование ключевых сегментов цифрового развития - «цифровую экономику», «промышленный интернет», «интернет вещей»</w:t>
      </w:r>
      <w:r w:rsidR="00B557EB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другие</w:t>
      </w:r>
      <w:r w:rsidR="00103404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 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</w:t>
      </w:r>
      <w:r w:rsidR="003F67C7" w:rsidRPr="0007393D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разъяснений по их применению;</w:t>
      </w:r>
    </w:p>
    <w:p w:rsidR="00514899" w:rsidRPr="0007393D" w:rsidRDefault="00514899" w:rsidP="00514899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выработк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реализации 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компетентными органами Сторон предложений по вопросам 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государственной политики и нормативно-правовому регулированию в области использования </w:t>
      </w:r>
      <w:proofErr w:type="spellStart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криптовалют</w:t>
      </w:r>
      <w:proofErr w:type="spellEnd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криптоплатформ</w:t>
      </w:r>
      <w:proofErr w:type="spellEnd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развития технологий </w:t>
      </w:r>
      <w:proofErr w:type="spellStart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блокчейн</w:t>
      </w:r>
      <w:proofErr w:type="spellEnd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14899" w:rsidRPr="0007393D" w:rsidRDefault="00514899" w:rsidP="00514899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оперативно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му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информировани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компетентных органов Сторон об угрозах совершения и о совершении преступлений с использованием информационно-коммуникационных технологий (</w:t>
      </w:r>
      <w:proofErr w:type="spellStart"/>
      <w:proofErr w:type="gramStart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кибер</w:t>
      </w:r>
      <w:proofErr w:type="spellEnd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-преступлений</w:t>
      </w:r>
      <w:proofErr w:type="gramEnd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514899" w:rsidRPr="0007393D" w:rsidRDefault="008F2B05" w:rsidP="00514899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развитию </w:t>
      </w:r>
      <w:r w:rsidR="00514899" w:rsidRPr="0007393D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государственно-частно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="00514899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партнерств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514899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сфере информационно-коммуникационных технологий</w:t>
      </w:r>
      <w:r w:rsidR="001D38E0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акцентом на цифровой сегмент</w:t>
      </w:r>
      <w:r w:rsidR="00514899" w:rsidRPr="0007393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14899" w:rsidRPr="0007393D" w:rsidRDefault="00514899" w:rsidP="00514899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благоприятных условий для развития конкуренции в </w:t>
      </w:r>
      <w:proofErr w:type="gramStart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цифровом</w:t>
      </w:r>
      <w:proofErr w:type="gramEnd"/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бизнес-пространстве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4D5EF7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инвестиционной составляющей цифрового развития;</w:t>
      </w:r>
    </w:p>
    <w:p w:rsidR="00B557EB" w:rsidRPr="0007393D" w:rsidRDefault="00B557EB" w:rsidP="00B557EB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развитию сферы электронных цифровых услуг;</w:t>
      </w:r>
    </w:p>
    <w:p w:rsidR="00514899" w:rsidRPr="0007393D" w:rsidRDefault="00514899" w:rsidP="00514899">
      <w:pPr>
        <w:shd w:val="clear" w:color="auto" w:fill="FFFFFF"/>
        <w:spacing w:after="0" w:line="240" w:lineRule="auto"/>
        <w:ind w:left="-284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подготовк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е и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переподготовк</w:t>
      </w:r>
      <w:r w:rsidR="008F2B05" w:rsidRPr="0007393D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высококвалифицированных специалистов для </w:t>
      </w:r>
      <w:r w:rsidR="00BA216B" w:rsidRPr="000739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 по цифровизации в сфере </w:t>
      </w:r>
      <w:r w:rsidRPr="0007393D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</w:t>
      </w:r>
      <w:r w:rsidR="00B557EB" w:rsidRPr="0007393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F67C7" w:rsidRPr="0007393D" w:rsidRDefault="003F67C7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/>
        <w:jc w:val="center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Статья 4</w:t>
      </w:r>
    </w:p>
    <w:p w:rsidR="00F82A60" w:rsidRPr="0007393D" w:rsidRDefault="00F82A60" w:rsidP="00EE7C7B">
      <w:pPr>
        <w:pStyle w:val="a3"/>
        <w:ind w:left="-284" w:right="-171" w:firstLine="710"/>
        <w:jc w:val="both"/>
        <w:rPr>
          <w:color w:val="000000"/>
          <w:sz w:val="24"/>
          <w:szCs w:val="24"/>
          <w:shd w:val="clear" w:color="auto" w:fill="FFFFFF"/>
        </w:rPr>
      </w:pPr>
    </w:p>
    <w:p w:rsidR="00EE7C7B" w:rsidRPr="0007393D" w:rsidRDefault="00EE7C7B" w:rsidP="00EE7C7B">
      <w:pPr>
        <w:pStyle w:val="a3"/>
        <w:ind w:left="-284" w:right="-171" w:firstLine="710"/>
        <w:jc w:val="both"/>
        <w:rPr>
          <w:color w:val="000000"/>
          <w:sz w:val="24"/>
          <w:szCs w:val="24"/>
          <w:shd w:val="clear" w:color="auto" w:fill="FFFFFF"/>
        </w:rPr>
      </w:pPr>
      <w:r w:rsidRPr="0007393D">
        <w:rPr>
          <w:color w:val="000000"/>
          <w:sz w:val="24"/>
          <w:szCs w:val="24"/>
          <w:shd w:val="clear" w:color="auto" w:fill="FFFFFF"/>
        </w:rPr>
        <w:t>Информационное взаимодействие между уполномоченными (компетентными) органами Сторон осуществляется с соблюдением законодательства государств – участников настоящего Соглашения.</w:t>
      </w:r>
    </w:p>
    <w:p w:rsidR="00EE7C7B" w:rsidRPr="0007393D" w:rsidRDefault="00EE7C7B" w:rsidP="00EE7C7B">
      <w:pPr>
        <w:pStyle w:val="a3"/>
        <w:ind w:left="-284" w:right="-171" w:firstLine="710"/>
        <w:jc w:val="both"/>
        <w:rPr>
          <w:color w:val="000000"/>
          <w:sz w:val="24"/>
          <w:szCs w:val="24"/>
          <w:shd w:val="clear" w:color="auto" w:fill="FFFFFF"/>
        </w:rPr>
      </w:pPr>
      <w:r w:rsidRPr="0007393D">
        <w:rPr>
          <w:color w:val="000000"/>
          <w:sz w:val="24"/>
          <w:szCs w:val="24"/>
          <w:shd w:val="clear" w:color="auto" w:fill="FFFFFF"/>
        </w:rPr>
        <w:t>В рамках настоящего Соглашения не осуществляется обмен информацией, составляющей государственную тайну (государственные секреты) государств – участников настоящего Соглашения.</w:t>
      </w:r>
    </w:p>
    <w:p w:rsidR="00EE7C7B" w:rsidRPr="0007393D" w:rsidRDefault="00EE7C7B" w:rsidP="00EE7C7B">
      <w:pPr>
        <w:pStyle w:val="a3"/>
        <w:ind w:left="-284" w:right="-143" w:firstLine="710"/>
        <w:jc w:val="both"/>
        <w:rPr>
          <w:sz w:val="24"/>
          <w:szCs w:val="24"/>
          <w:lang w:eastAsia="ru-RU"/>
        </w:rPr>
      </w:pPr>
      <w:r w:rsidRPr="0007393D">
        <w:rPr>
          <w:sz w:val="24"/>
          <w:szCs w:val="24"/>
          <w:lang w:eastAsia="ru-RU"/>
        </w:rPr>
        <w:t>Информация, передаваемая в рамках настоящего Соглашения и рассматриваемая Стороной как информация, распространение и (или) предоставление которой ограничено законодательством ее государства, должна содержать пометку «конфиденциально», если иное не установлено законодательством государств – участников настоящего Соглашения.</w:t>
      </w:r>
    </w:p>
    <w:p w:rsidR="00EE7C7B" w:rsidRPr="0007393D" w:rsidRDefault="00EE7C7B" w:rsidP="00EE7C7B">
      <w:pPr>
        <w:pStyle w:val="a3"/>
        <w:ind w:left="-284" w:right="-143" w:firstLine="710"/>
        <w:jc w:val="both"/>
        <w:rPr>
          <w:sz w:val="24"/>
          <w:szCs w:val="24"/>
          <w:lang w:eastAsia="ru-RU"/>
        </w:rPr>
      </w:pPr>
      <w:r w:rsidRPr="0007393D">
        <w:rPr>
          <w:sz w:val="24"/>
          <w:szCs w:val="24"/>
          <w:lang w:eastAsia="ru-RU"/>
        </w:rPr>
        <w:t>Такая информация не разглашается и не передается принимающей информацию Стороной третьей стороне без письменного разрешения уполномоченного (компетентного) органа Стороны, передающей такую информацию.</w:t>
      </w:r>
    </w:p>
    <w:p w:rsidR="00EE7C7B" w:rsidRPr="0007393D" w:rsidRDefault="00EE7C7B" w:rsidP="00EE7C7B">
      <w:pPr>
        <w:pStyle w:val="a3"/>
        <w:ind w:left="-284" w:right="-143" w:firstLine="710"/>
        <w:jc w:val="both"/>
        <w:rPr>
          <w:sz w:val="24"/>
          <w:szCs w:val="24"/>
          <w:lang w:eastAsia="ru-RU"/>
        </w:rPr>
      </w:pPr>
      <w:r w:rsidRPr="0007393D">
        <w:rPr>
          <w:sz w:val="24"/>
          <w:szCs w:val="24"/>
          <w:lang w:eastAsia="ru-RU"/>
        </w:rPr>
        <w:t>Такая информация обеспечи</w:t>
      </w:r>
      <w:r w:rsidR="0007393D">
        <w:rPr>
          <w:sz w:val="24"/>
          <w:szCs w:val="24"/>
          <w:lang w:eastAsia="ru-RU"/>
        </w:rPr>
        <w:t xml:space="preserve">вается защитой в соответствии с </w:t>
      </w:r>
      <w:r w:rsidRPr="0007393D">
        <w:rPr>
          <w:sz w:val="24"/>
          <w:szCs w:val="24"/>
          <w:lang w:eastAsia="ru-RU"/>
        </w:rPr>
        <w:t>законодательством государств – участников настоящего Соглашения.</w:t>
      </w:r>
    </w:p>
    <w:p w:rsidR="00103404" w:rsidRPr="0007393D" w:rsidRDefault="00103404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5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93D">
        <w:rPr>
          <w:rFonts w:eastAsia="Times New Roman" w:cs="Times New Roman"/>
          <w:sz w:val="24"/>
          <w:szCs w:val="24"/>
          <w:lang w:eastAsia="ru-RU"/>
        </w:rPr>
        <w:t xml:space="preserve">Стороны осуществляют сотрудничество через свои уполномоченные (компетентные) органы, отвечающие за выработку и осуществление государственной политики в области </w:t>
      </w:r>
      <w:r w:rsidR="001A530D" w:rsidRPr="0007393D">
        <w:rPr>
          <w:rFonts w:eastAsia="Times New Roman" w:cs="Times New Roman"/>
          <w:sz w:val="24"/>
          <w:szCs w:val="24"/>
          <w:lang w:eastAsia="ru-RU"/>
        </w:rPr>
        <w:t>цифрового развития</w:t>
      </w:r>
      <w:r w:rsidRPr="0007393D">
        <w:rPr>
          <w:rFonts w:eastAsia="Times New Roman" w:cs="Times New Roman"/>
          <w:sz w:val="24"/>
          <w:szCs w:val="24"/>
          <w:lang w:eastAsia="ru-RU"/>
        </w:rPr>
        <w:t xml:space="preserve">, в соответствии с настоящим Соглашением при соблюдении законодательства и международных договоров государств – участников настоящего Соглашения. </w:t>
      </w:r>
    </w:p>
    <w:p w:rsidR="00463A47" w:rsidRPr="0007393D" w:rsidRDefault="00463A47" w:rsidP="00463A47">
      <w:pPr>
        <w:pStyle w:val="a3"/>
        <w:ind w:left="-284" w:right="-171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93D">
        <w:rPr>
          <w:rFonts w:eastAsia="Times New Roman" w:cs="Times New Roman"/>
          <w:sz w:val="24"/>
          <w:szCs w:val="24"/>
          <w:lang w:eastAsia="ru-RU"/>
        </w:rPr>
        <w:t xml:space="preserve">Стороны определяют перечень своих уполномоченных (компетентных)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 Об изменении перечня уполномоченных (компетентных) органов каждая из Сторон в течение одного месяца </w:t>
      </w:r>
      <w:proofErr w:type="gramStart"/>
      <w:r w:rsidRPr="0007393D">
        <w:rPr>
          <w:rFonts w:eastAsia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07393D">
        <w:rPr>
          <w:rFonts w:eastAsia="Times New Roman" w:cs="Times New Roman"/>
          <w:sz w:val="24"/>
          <w:szCs w:val="24"/>
          <w:lang w:eastAsia="ru-RU"/>
        </w:rPr>
        <w:t xml:space="preserve"> такого решения уведомляет депозитарий.</w:t>
      </w:r>
    </w:p>
    <w:p w:rsidR="00463A47" w:rsidRPr="0007393D" w:rsidRDefault="00463A47" w:rsidP="00463A47">
      <w:pPr>
        <w:pStyle w:val="a3"/>
        <w:ind w:left="-284" w:right="-171" w:firstLine="71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A47" w:rsidRDefault="0007393D" w:rsidP="00463A47">
      <w:pPr>
        <w:pStyle w:val="a3"/>
        <w:ind w:left="-284" w:right="-17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Статья 6</w:t>
      </w:r>
    </w:p>
    <w:p w:rsidR="0007393D" w:rsidRPr="0007393D" w:rsidRDefault="0007393D" w:rsidP="00463A47">
      <w:pPr>
        <w:pStyle w:val="a3"/>
        <w:ind w:left="-284" w:right="-17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93D">
        <w:rPr>
          <w:rFonts w:eastAsia="Times New Roman" w:cs="Times New Roman"/>
          <w:sz w:val="24"/>
          <w:szCs w:val="24"/>
          <w:lang w:eastAsia="ru-RU"/>
        </w:rPr>
        <w:t xml:space="preserve">Уполномоченные (компетентные) органы Сторон осуществляют сотрудничество путем проведения консультаций, переговоров, экспертных совещаний, а также обмена информацией в области </w:t>
      </w:r>
      <w:r w:rsidR="007C5C69" w:rsidRPr="0007393D">
        <w:rPr>
          <w:rFonts w:eastAsia="Times New Roman" w:cs="Times New Roman"/>
          <w:sz w:val="24"/>
          <w:szCs w:val="24"/>
          <w:lang w:eastAsia="ru-RU"/>
        </w:rPr>
        <w:t>цифрового развития</w:t>
      </w:r>
      <w:r w:rsidRPr="0007393D">
        <w:rPr>
          <w:rFonts w:eastAsia="Times New Roman" w:cs="Times New Roman"/>
          <w:sz w:val="24"/>
          <w:szCs w:val="24"/>
          <w:lang w:eastAsia="ru-RU"/>
        </w:rPr>
        <w:t xml:space="preserve"> для выработки взаимосогласованных решений и осуществления мероприятий.</w:t>
      </w:r>
    </w:p>
    <w:p w:rsidR="00463A47" w:rsidRDefault="00463A47" w:rsidP="001A530D">
      <w:pPr>
        <w:pStyle w:val="a3"/>
        <w:ind w:right="-171"/>
        <w:rPr>
          <w:b/>
          <w:sz w:val="24"/>
          <w:szCs w:val="24"/>
        </w:rPr>
      </w:pPr>
    </w:p>
    <w:p w:rsidR="0007393D" w:rsidRDefault="0007393D" w:rsidP="001A530D">
      <w:pPr>
        <w:pStyle w:val="a3"/>
        <w:ind w:right="-171"/>
        <w:rPr>
          <w:b/>
          <w:sz w:val="24"/>
          <w:szCs w:val="24"/>
        </w:rPr>
      </w:pPr>
    </w:p>
    <w:p w:rsidR="0007393D" w:rsidRDefault="0007393D" w:rsidP="001A530D">
      <w:pPr>
        <w:pStyle w:val="a3"/>
        <w:ind w:right="-171"/>
        <w:rPr>
          <w:b/>
          <w:sz w:val="24"/>
          <w:szCs w:val="24"/>
        </w:rPr>
      </w:pPr>
    </w:p>
    <w:p w:rsidR="0007393D" w:rsidRPr="0007393D" w:rsidRDefault="0007393D" w:rsidP="001A530D">
      <w:pPr>
        <w:pStyle w:val="a3"/>
        <w:ind w:right="-171"/>
        <w:rPr>
          <w:b/>
          <w:sz w:val="24"/>
          <w:szCs w:val="24"/>
        </w:rPr>
      </w:pPr>
    </w:p>
    <w:p w:rsidR="00463A47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7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393D">
        <w:rPr>
          <w:rFonts w:eastAsia="Times New Roman" w:cs="Times New Roman"/>
          <w:sz w:val="24"/>
          <w:szCs w:val="24"/>
          <w:lang w:eastAsia="ru-RU"/>
        </w:rPr>
        <w:t>Координатором взаимодействия по вопросам сотрудничества государств </w:t>
      </w:r>
      <w:proofErr w:type="gramStart"/>
      <w:r w:rsidRPr="0007393D">
        <w:rPr>
          <w:rFonts w:eastAsia="Times New Roman" w:cs="Times New Roman"/>
          <w:sz w:val="24"/>
          <w:szCs w:val="24"/>
          <w:lang w:eastAsia="ru-RU"/>
        </w:rPr>
        <w:t>–у</w:t>
      </w:r>
      <w:proofErr w:type="gramEnd"/>
      <w:r w:rsidRPr="0007393D">
        <w:rPr>
          <w:rFonts w:eastAsia="Times New Roman" w:cs="Times New Roman"/>
          <w:sz w:val="24"/>
          <w:szCs w:val="24"/>
          <w:lang w:eastAsia="ru-RU"/>
        </w:rPr>
        <w:t xml:space="preserve">частников настоящего Соглашения в области </w:t>
      </w:r>
      <w:r w:rsidR="007C5C69" w:rsidRPr="0007393D">
        <w:rPr>
          <w:rFonts w:eastAsia="Times New Roman" w:cs="Times New Roman"/>
          <w:sz w:val="24"/>
          <w:szCs w:val="24"/>
          <w:lang w:eastAsia="ru-RU"/>
        </w:rPr>
        <w:t>цифрового развития</w:t>
      </w:r>
      <w:r w:rsidRPr="0007393D">
        <w:rPr>
          <w:rFonts w:eastAsia="Times New Roman" w:cs="Times New Roman"/>
          <w:sz w:val="24"/>
          <w:szCs w:val="24"/>
          <w:lang w:eastAsia="ru-RU"/>
        </w:rPr>
        <w:t xml:space="preserve"> является </w:t>
      </w:r>
      <w:r w:rsidR="007C5C69" w:rsidRPr="0007393D">
        <w:rPr>
          <w:rFonts w:eastAsia="Times New Roman" w:cs="Times New Roman"/>
          <w:sz w:val="24"/>
          <w:szCs w:val="24"/>
          <w:lang w:eastAsia="ru-RU"/>
        </w:rPr>
        <w:t>Региональное содружество в области связи</w:t>
      </w:r>
      <w:r w:rsidRPr="0007393D">
        <w:rPr>
          <w:rFonts w:eastAsia="Times New Roman" w:cs="Times New Roman"/>
          <w:sz w:val="24"/>
          <w:szCs w:val="24"/>
          <w:lang w:eastAsia="ru-RU"/>
        </w:rPr>
        <w:t>.</w:t>
      </w:r>
    </w:p>
    <w:p w:rsidR="00463A47" w:rsidRPr="0007393D" w:rsidRDefault="00463A47" w:rsidP="00463A47">
      <w:pPr>
        <w:pStyle w:val="a3"/>
        <w:ind w:right="-171" w:hanging="284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3A47" w:rsidRDefault="0007393D" w:rsidP="00463A47">
      <w:pPr>
        <w:pStyle w:val="a3"/>
        <w:ind w:right="-171" w:hanging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Статья 8</w:t>
      </w:r>
    </w:p>
    <w:p w:rsidR="0007393D" w:rsidRPr="0007393D" w:rsidRDefault="0007393D" w:rsidP="00463A47">
      <w:pPr>
        <w:pStyle w:val="a3"/>
        <w:ind w:right="-171" w:hanging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p w:rsidR="00463A47" w:rsidRPr="0007393D" w:rsidRDefault="00463A47" w:rsidP="00463A47">
      <w:pPr>
        <w:pStyle w:val="a3"/>
        <w:ind w:right="-171"/>
        <w:rPr>
          <w:sz w:val="24"/>
          <w:szCs w:val="24"/>
        </w:rPr>
      </w:pPr>
    </w:p>
    <w:p w:rsidR="00463A47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9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В настоящее Соглашение по взаимному согласию Сторон могут быть внесены изменения, являющиеся его неотъемлемой частью, которые оформляются соответствующим протоколом.</w:t>
      </w:r>
    </w:p>
    <w:p w:rsidR="00463A47" w:rsidRPr="0007393D" w:rsidRDefault="00463A47" w:rsidP="00463A47">
      <w:pPr>
        <w:pStyle w:val="a3"/>
        <w:ind w:left="-284" w:right="-171"/>
        <w:jc w:val="both"/>
        <w:rPr>
          <w:b/>
          <w:sz w:val="24"/>
          <w:szCs w:val="24"/>
        </w:rPr>
      </w:pPr>
    </w:p>
    <w:p w:rsidR="00463A47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10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p w:rsidR="00E3725D" w:rsidRPr="0007393D" w:rsidRDefault="00E3725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07393D" w:rsidRDefault="0007393D" w:rsidP="0007393D">
      <w:pPr>
        <w:pStyle w:val="a3"/>
        <w:ind w:left="-284" w:right="-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11</w:t>
      </w:r>
    </w:p>
    <w:p w:rsidR="0007393D" w:rsidRPr="0007393D" w:rsidRDefault="0007393D" w:rsidP="0007393D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Настоящее Соглашение вступает в силу по истечении 30 дней </w:t>
      </w:r>
      <w:proofErr w:type="gramStart"/>
      <w:r w:rsidRPr="0007393D">
        <w:rPr>
          <w:sz w:val="24"/>
          <w:szCs w:val="24"/>
        </w:rPr>
        <w:t>с даты получения</w:t>
      </w:r>
      <w:proofErr w:type="gramEnd"/>
      <w:r w:rsidRPr="0007393D">
        <w:rPr>
          <w:sz w:val="24"/>
          <w:szCs w:val="24"/>
        </w:rPr>
        <w:t xml:space="preserve">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463A47" w:rsidRPr="0007393D" w:rsidRDefault="00463A47" w:rsidP="00DA4AC4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Для Сторон, выполнивших внутригосударственные процедуры позднее, настоящее Соглашение вступает в силу по истечении 30 дней </w:t>
      </w:r>
      <w:proofErr w:type="gramStart"/>
      <w:r w:rsidRPr="0007393D">
        <w:rPr>
          <w:sz w:val="24"/>
          <w:szCs w:val="24"/>
        </w:rPr>
        <w:t>с даты получения</w:t>
      </w:r>
      <w:proofErr w:type="gramEnd"/>
      <w:r w:rsidRPr="0007393D">
        <w:rPr>
          <w:sz w:val="24"/>
          <w:szCs w:val="24"/>
        </w:rPr>
        <w:t xml:space="preserve"> депозитарием соответствующих документов.</w:t>
      </w:r>
    </w:p>
    <w:p w:rsidR="00A22CC9" w:rsidRPr="0007393D" w:rsidRDefault="00A22CC9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Default="00463A47" w:rsidP="00463A47">
      <w:pPr>
        <w:pStyle w:val="a3"/>
        <w:ind w:left="-284" w:right="-171"/>
        <w:jc w:val="center"/>
        <w:rPr>
          <w:b/>
          <w:sz w:val="24"/>
          <w:szCs w:val="24"/>
        </w:rPr>
      </w:pPr>
      <w:r w:rsidRPr="0007393D">
        <w:rPr>
          <w:b/>
          <w:sz w:val="24"/>
          <w:szCs w:val="24"/>
        </w:rPr>
        <w:t>Ста</w:t>
      </w:r>
      <w:r w:rsidR="0007393D">
        <w:rPr>
          <w:b/>
          <w:sz w:val="24"/>
          <w:szCs w:val="24"/>
        </w:rPr>
        <w:t>тья 12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Настоящее Соглашение после его вступления в силу открыто для присоединения любого государства – участника СНГ путем передачи депозитарию документа о присоединении.</w:t>
      </w: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Для присоединяющегося государства Соглашение вступает в силу по истечении 30 дней </w:t>
      </w:r>
      <w:proofErr w:type="gramStart"/>
      <w:r w:rsidRPr="0007393D">
        <w:rPr>
          <w:sz w:val="24"/>
          <w:szCs w:val="24"/>
        </w:rPr>
        <w:t>с даты получения</w:t>
      </w:r>
      <w:proofErr w:type="gramEnd"/>
      <w:r w:rsidRPr="0007393D">
        <w:rPr>
          <w:sz w:val="24"/>
          <w:szCs w:val="24"/>
        </w:rPr>
        <w:t xml:space="preserve"> депозитарием документа о присоединении.</w:t>
      </w:r>
    </w:p>
    <w:p w:rsidR="00463A47" w:rsidRPr="0007393D" w:rsidRDefault="00463A47" w:rsidP="00DA4AC4">
      <w:pPr>
        <w:pStyle w:val="a3"/>
        <w:ind w:right="-171"/>
        <w:rPr>
          <w:b/>
          <w:sz w:val="24"/>
          <w:szCs w:val="24"/>
        </w:rPr>
      </w:pPr>
    </w:p>
    <w:p w:rsidR="00463A47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13</w:t>
      </w:r>
    </w:p>
    <w:p w:rsidR="0007393D" w:rsidRPr="0007393D" w:rsidRDefault="0007393D" w:rsidP="00463A47">
      <w:pPr>
        <w:pStyle w:val="a3"/>
        <w:ind w:left="-284" w:right="-171"/>
        <w:jc w:val="center"/>
        <w:rPr>
          <w:b/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</w:t>
      </w:r>
      <w:proofErr w:type="gramStart"/>
      <w:r w:rsidRPr="0007393D">
        <w:rPr>
          <w:sz w:val="24"/>
          <w:szCs w:val="24"/>
        </w:rPr>
        <w:t>позднее</w:t>
      </w:r>
      <w:proofErr w:type="gramEnd"/>
      <w:r w:rsidRPr="0007393D">
        <w:rPr>
          <w:sz w:val="24"/>
          <w:szCs w:val="24"/>
        </w:rPr>
        <w:t xml:space="preserve"> чем за 6 месяцев до выхода и урегулировав обязательст</w:t>
      </w:r>
      <w:r w:rsidR="001A530D" w:rsidRPr="0007393D">
        <w:rPr>
          <w:sz w:val="24"/>
          <w:szCs w:val="24"/>
        </w:rPr>
        <w:t>ва, возникшие за время действия</w:t>
      </w:r>
      <w:r w:rsidRPr="0007393D">
        <w:rPr>
          <w:sz w:val="24"/>
          <w:szCs w:val="24"/>
        </w:rPr>
        <w:t xml:space="preserve"> настоящего Соглашения.</w:t>
      </w:r>
    </w:p>
    <w:p w:rsidR="00463A47" w:rsidRDefault="00463A47" w:rsidP="00463A47">
      <w:pPr>
        <w:pStyle w:val="a3"/>
        <w:ind w:left="-284" w:right="-171"/>
        <w:jc w:val="both"/>
        <w:rPr>
          <w:sz w:val="24"/>
          <w:szCs w:val="24"/>
        </w:rPr>
      </w:pPr>
    </w:p>
    <w:p w:rsidR="0007393D" w:rsidRDefault="0007393D" w:rsidP="00463A47">
      <w:pPr>
        <w:pStyle w:val="a3"/>
        <w:ind w:left="-284" w:right="-171"/>
        <w:jc w:val="both"/>
        <w:rPr>
          <w:sz w:val="24"/>
          <w:szCs w:val="24"/>
        </w:rPr>
      </w:pPr>
    </w:p>
    <w:p w:rsidR="0007393D" w:rsidRDefault="0007393D" w:rsidP="00463A47">
      <w:pPr>
        <w:pStyle w:val="a3"/>
        <w:ind w:left="-284" w:right="-171"/>
        <w:jc w:val="both"/>
        <w:rPr>
          <w:sz w:val="24"/>
          <w:szCs w:val="24"/>
        </w:rPr>
      </w:pPr>
    </w:p>
    <w:p w:rsidR="0007393D" w:rsidRPr="0007393D" w:rsidRDefault="0007393D" w:rsidP="00463A47">
      <w:pPr>
        <w:pStyle w:val="a3"/>
        <w:ind w:left="-284" w:right="-171"/>
        <w:jc w:val="both"/>
        <w:rPr>
          <w:sz w:val="24"/>
          <w:szCs w:val="24"/>
        </w:rPr>
      </w:pPr>
    </w:p>
    <w:p w:rsidR="00463A47" w:rsidRPr="0007393D" w:rsidRDefault="00463A47" w:rsidP="00463A47">
      <w:pPr>
        <w:pStyle w:val="a3"/>
        <w:ind w:left="-284" w:right="-171" w:firstLine="710"/>
        <w:jc w:val="both"/>
        <w:rPr>
          <w:sz w:val="24"/>
          <w:szCs w:val="24"/>
        </w:rPr>
      </w:pPr>
      <w:r w:rsidRPr="0007393D">
        <w:rPr>
          <w:sz w:val="24"/>
          <w:szCs w:val="24"/>
        </w:rPr>
        <w:lastRenderedPageBreak/>
        <w:t>Совершено в городе ________ «___» _________ 201_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463A47" w:rsidRPr="0007393D" w:rsidRDefault="00463A47" w:rsidP="00463A47">
      <w:pPr>
        <w:pStyle w:val="a3"/>
        <w:ind w:left="-426" w:right="-455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6"/>
        <w:gridCol w:w="4807"/>
      </w:tblGrid>
      <w:tr w:rsidR="00463A47" w:rsidRPr="0007393D" w:rsidTr="003C3A32">
        <w:tc>
          <w:tcPr>
            <w:tcW w:w="4709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 xml:space="preserve">От Азербайджанской Республики </w:t>
            </w:r>
          </w:p>
        </w:tc>
        <w:tc>
          <w:tcPr>
            <w:tcW w:w="4867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 xml:space="preserve">От Российской Федерации </w:t>
            </w:r>
          </w:p>
        </w:tc>
      </w:tr>
      <w:tr w:rsidR="00463A47" w:rsidRPr="0007393D" w:rsidTr="003C3A32">
        <w:tc>
          <w:tcPr>
            <w:tcW w:w="4709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4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 xml:space="preserve">От Республики Армения </w:t>
            </w:r>
          </w:p>
        </w:tc>
        <w:tc>
          <w:tcPr>
            <w:tcW w:w="4867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 xml:space="preserve">От Республики Таджикистан </w:t>
            </w:r>
          </w:p>
        </w:tc>
      </w:tr>
      <w:tr w:rsidR="00463A47" w:rsidRPr="0007393D" w:rsidTr="003C3A32">
        <w:tc>
          <w:tcPr>
            <w:tcW w:w="4709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4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 xml:space="preserve">От Республики Беларусь </w:t>
            </w:r>
          </w:p>
        </w:tc>
        <w:tc>
          <w:tcPr>
            <w:tcW w:w="4867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 xml:space="preserve">От Туркменистана </w:t>
            </w:r>
          </w:p>
        </w:tc>
      </w:tr>
      <w:tr w:rsidR="00463A47" w:rsidRPr="0007393D" w:rsidTr="003C3A32">
        <w:trPr>
          <w:trHeight w:val="439"/>
        </w:trPr>
        <w:tc>
          <w:tcPr>
            <w:tcW w:w="4709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4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>От Республики Казахстан</w:t>
            </w:r>
          </w:p>
        </w:tc>
        <w:tc>
          <w:tcPr>
            <w:tcW w:w="4867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 xml:space="preserve">От Республики Узбекистан </w:t>
            </w:r>
          </w:p>
        </w:tc>
      </w:tr>
      <w:tr w:rsidR="00463A47" w:rsidRPr="0007393D" w:rsidTr="003C3A32">
        <w:trPr>
          <w:trHeight w:val="494"/>
        </w:trPr>
        <w:tc>
          <w:tcPr>
            <w:tcW w:w="4709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4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>От Кыргызской Республики</w:t>
            </w:r>
          </w:p>
        </w:tc>
        <w:tc>
          <w:tcPr>
            <w:tcW w:w="4867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3"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>От Украины</w:t>
            </w:r>
          </w:p>
        </w:tc>
      </w:tr>
      <w:tr w:rsidR="00463A47" w:rsidRPr="0007393D" w:rsidTr="003C3A32">
        <w:tc>
          <w:tcPr>
            <w:tcW w:w="4709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right="-455"/>
              <w:rPr>
                <w:b/>
                <w:sz w:val="24"/>
                <w:szCs w:val="24"/>
              </w:rPr>
            </w:pPr>
            <w:r w:rsidRPr="0007393D">
              <w:rPr>
                <w:b/>
                <w:sz w:val="24"/>
                <w:szCs w:val="24"/>
              </w:rPr>
              <w:t>От Республики Молдова</w:t>
            </w:r>
          </w:p>
        </w:tc>
        <w:tc>
          <w:tcPr>
            <w:tcW w:w="4867" w:type="dxa"/>
            <w:shd w:val="clear" w:color="auto" w:fill="auto"/>
          </w:tcPr>
          <w:p w:rsidR="00463A47" w:rsidRPr="0007393D" w:rsidRDefault="00463A47" w:rsidP="003C3A32">
            <w:pPr>
              <w:spacing w:before="400"/>
              <w:ind w:left="-426" w:right="-455"/>
              <w:rPr>
                <w:b/>
                <w:sz w:val="24"/>
                <w:szCs w:val="24"/>
              </w:rPr>
            </w:pPr>
          </w:p>
        </w:tc>
      </w:tr>
    </w:tbl>
    <w:p w:rsidR="009401D9" w:rsidRDefault="009401D9" w:rsidP="00DA4AC4"/>
    <w:sectPr w:rsidR="009401D9" w:rsidSect="00DA4AC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AC" w:rsidRDefault="002F16AC" w:rsidP="00310967">
      <w:pPr>
        <w:spacing w:after="0" w:line="240" w:lineRule="auto"/>
      </w:pPr>
      <w:r>
        <w:separator/>
      </w:r>
    </w:p>
  </w:endnote>
  <w:endnote w:type="continuationSeparator" w:id="0">
    <w:p w:rsidR="002F16AC" w:rsidRDefault="002F16AC" w:rsidP="003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AC" w:rsidRDefault="002F16AC" w:rsidP="00310967">
      <w:pPr>
        <w:spacing w:after="0" w:line="240" w:lineRule="auto"/>
      </w:pPr>
      <w:r>
        <w:separator/>
      </w:r>
    </w:p>
  </w:footnote>
  <w:footnote w:type="continuationSeparator" w:id="0">
    <w:p w:rsidR="002F16AC" w:rsidRDefault="002F16AC" w:rsidP="0031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88980"/>
      <w:docPartObj>
        <w:docPartGallery w:val="Page Numbers (Top of Page)"/>
        <w:docPartUnique/>
      </w:docPartObj>
    </w:sdtPr>
    <w:sdtEndPr/>
    <w:sdtContent>
      <w:p w:rsidR="00310967" w:rsidRDefault="0031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F5">
          <w:rPr>
            <w:noProof/>
          </w:rPr>
          <w:t>4</w:t>
        </w:r>
        <w:r>
          <w:fldChar w:fldCharType="end"/>
        </w:r>
      </w:p>
    </w:sdtContent>
  </w:sdt>
  <w:p w:rsidR="00310967" w:rsidRDefault="00310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5309"/>
    <w:multiLevelType w:val="hybridMultilevel"/>
    <w:tmpl w:val="A49ECDCC"/>
    <w:lvl w:ilvl="0" w:tplc="5854F35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7"/>
    <w:rsid w:val="0007393D"/>
    <w:rsid w:val="000E7E10"/>
    <w:rsid w:val="00103404"/>
    <w:rsid w:val="0010639F"/>
    <w:rsid w:val="00114E3E"/>
    <w:rsid w:val="001530F6"/>
    <w:rsid w:val="00174CE5"/>
    <w:rsid w:val="001A530D"/>
    <w:rsid w:val="001A7537"/>
    <w:rsid w:val="001D38E0"/>
    <w:rsid w:val="001E4FA9"/>
    <w:rsid w:val="001F7EBC"/>
    <w:rsid w:val="002774E2"/>
    <w:rsid w:val="002812A9"/>
    <w:rsid w:val="002D054D"/>
    <w:rsid w:val="002F16AC"/>
    <w:rsid w:val="00310967"/>
    <w:rsid w:val="0036097D"/>
    <w:rsid w:val="003C3CE0"/>
    <w:rsid w:val="003D4AFA"/>
    <w:rsid w:val="003F67C7"/>
    <w:rsid w:val="004443E6"/>
    <w:rsid w:val="0044617B"/>
    <w:rsid w:val="00463A47"/>
    <w:rsid w:val="004D5EF7"/>
    <w:rsid w:val="00514899"/>
    <w:rsid w:val="00526460"/>
    <w:rsid w:val="005F7548"/>
    <w:rsid w:val="006413F5"/>
    <w:rsid w:val="006754C3"/>
    <w:rsid w:val="006C3A00"/>
    <w:rsid w:val="006D56AE"/>
    <w:rsid w:val="00702733"/>
    <w:rsid w:val="00740DEF"/>
    <w:rsid w:val="00742457"/>
    <w:rsid w:val="00774A92"/>
    <w:rsid w:val="00796623"/>
    <w:rsid w:val="007C1BF6"/>
    <w:rsid w:val="007C5C69"/>
    <w:rsid w:val="007E31BF"/>
    <w:rsid w:val="0082368C"/>
    <w:rsid w:val="008D00E7"/>
    <w:rsid w:val="008F1D61"/>
    <w:rsid w:val="008F2B05"/>
    <w:rsid w:val="00915381"/>
    <w:rsid w:val="00934B49"/>
    <w:rsid w:val="009401D9"/>
    <w:rsid w:val="00A22CC9"/>
    <w:rsid w:val="00A505E5"/>
    <w:rsid w:val="00B557EB"/>
    <w:rsid w:val="00BA216B"/>
    <w:rsid w:val="00BB54C6"/>
    <w:rsid w:val="00C80490"/>
    <w:rsid w:val="00CC42B2"/>
    <w:rsid w:val="00CE456D"/>
    <w:rsid w:val="00D32C04"/>
    <w:rsid w:val="00D907AB"/>
    <w:rsid w:val="00DA4AC4"/>
    <w:rsid w:val="00E3725D"/>
    <w:rsid w:val="00E75B84"/>
    <w:rsid w:val="00ED05A7"/>
    <w:rsid w:val="00EE7C7B"/>
    <w:rsid w:val="00F42BFB"/>
    <w:rsid w:val="00F82A60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4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3A4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basedOn w:val="a"/>
    <w:rsid w:val="00463A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9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967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A75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4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3A4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basedOn w:val="a"/>
    <w:rsid w:val="00463A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9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967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A75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ИкСНГ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Дарья Перепелятникова</cp:lastModifiedBy>
  <cp:revision>4</cp:revision>
  <cp:lastPrinted>2018-10-26T06:54:00Z</cp:lastPrinted>
  <dcterms:created xsi:type="dcterms:W3CDTF">2018-09-05T14:34:00Z</dcterms:created>
  <dcterms:modified xsi:type="dcterms:W3CDTF">2018-10-26T06:54:00Z</dcterms:modified>
</cp:coreProperties>
</file>